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0"/>
          <w:szCs w:val="30"/>
        </w:rPr>
      </w:pPr>
      <w:r>
        <w:rPr>
          <w:rFonts w:hint="eastAsia" w:ascii="宋体" w:hAnsi="宋体" w:cs="宋体"/>
          <w:b/>
          <w:bCs/>
          <w:sz w:val="30"/>
          <w:szCs w:val="30"/>
        </w:rPr>
        <w:t>第三部分 采购需求</w:t>
      </w:r>
    </w:p>
    <w:p>
      <w:pPr>
        <w:snapToGrid w:val="0"/>
        <w:spacing w:line="360" w:lineRule="exact"/>
        <w:rPr>
          <w:rFonts w:hint="eastAsia" w:ascii="宋体" w:hAnsi="宋体" w:cs="宋体"/>
          <w:b/>
          <w:bCs/>
          <w:spacing w:val="-6"/>
          <w:sz w:val="22"/>
          <w:szCs w:val="22"/>
        </w:rPr>
      </w:pPr>
      <w:r>
        <w:rPr>
          <w:rFonts w:hint="eastAsia" w:ascii="宋体" w:hAnsi="宋体" w:cs="宋体"/>
          <w:b/>
          <w:bCs/>
          <w:spacing w:val="-6"/>
          <w:sz w:val="22"/>
          <w:szCs w:val="22"/>
        </w:rPr>
        <w:t>一、采购内容及数量</w:t>
      </w:r>
    </w:p>
    <w:tbl>
      <w:tblPr>
        <w:tblStyle w:val="3"/>
        <w:tblW w:w="0" w:type="auto"/>
        <w:jc w:val="center"/>
        <w:tblLayout w:type="fixed"/>
        <w:tblCellMar>
          <w:top w:w="0" w:type="dxa"/>
          <w:left w:w="108" w:type="dxa"/>
          <w:bottom w:w="0" w:type="dxa"/>
          <w:right w:w="108" w:type="dxa"/>
        </w:tblCellMar>
      </w:tblPr>
      <w:tblGrid>
        <w:gridCol w:w="1038"/>
        <w:gridCol w:w="3906"/>
        <w:gridCol w:w="1188"/>
        <w:gridCol w:w="1900"/>
        <w:gridCol w:w="1294"/>
      </w:tblGrid>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序号</w:t>
            </w:r>
          </w:p>
        </w:tc>
        <w:tc>
          <w:tcPr>
            <w:tcW w:w="39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项目内容</w:t>
            </w:r>
          </w:p>
        </w:tc>
        <w:tc>
          <w:tcPr>
            <w:tcW w:w="11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 xml:space="preserve">数量 </w:t>
            </w:r>
          </w:p>
        </w:tc>
        <w:tc>
          <w:tcPr>
            <w:tcW w:w="1900"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预算金额(元)</w:t>
            </w:r>
          </w:p>
        </w:tc>
        <w:tc>
          <w:tcPr>
            <w:tcW w:w="1294"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备注</w:t>
            </w:r>
          </w:p>
        </w:tc>
      </w:tr>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1</w:t>
            </w:r>
          </w:p>
        </w:tc>
        <w:tc>
          <w:tcPr>
            <w:tcW w:w="3906"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sz w:val="22"/>
                <w:szCs w:val="22"/>
                <w:lang w:eastAsia="zh-CN"/>
              </w:rPr>
            </w:pPr>
            <w:r>
              <w:rPr>
                <w:rFonts w:hint="eastAsia" w:ascii="宋体" w:hAnsi="宋体" w:cs="宋体"/>
                <w:sz w:val="22"/>
                <w:szCs w:val="22"/>
                <w:lang w:eastAsia="zh-CN"/>
              </w:rPr>
              <w:t>人工智能实训平台</w:t>
            </w:r>
          </w:p>
        </w:tc>
        <w:tc>
          <w:tcPr>
            <w:tcW w:w="118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1套</w:t>
            </w:r>
          </w:p>
        </w:tc>
        <w:tc>
          <w:tcPr>
            <w:tcW w:w="19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450000.00</w:t>
            </w:r>
          </w:p>
        </w:tc>
        <w:tc>
          <w:tcPr>
            <w:tcW w:w="12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kern w:val="0"/>
                <w:sz w:val="22"/>
                <w:szCs w:val="22"/>
              </w:rPr>
              <w:t xml:space="preserve"> </w:t>
            </w:r>
          </w:p>
        </w:tc>
      </w:tr>
    </w:tbl>
    <w:p>
      <w:pPr>
        <w:snapToGrid w:val="0"/>
        <w:spacing w:line="360" w:lineRule="exact"/>
        <w:outlineLvl w:val="0"/>
        <w:rPr>
          <w:rFonts w:hint="eastAsia" w:ascii="宋体" w:hAnsi="宋体" w:cs="宋体"/>
          <w:b/>
          <w:spacing w:val="-6"/>
          <w:sz w:val="22"/>
          <w:szCs w:val="22"/>
        </w:rPr>
      </w:pPr>
      <w:r>
        <w:rPr>
          <w:rFonts w:hint="eastAsia" w:ascii="宋体" w:hAnsi="宋体" w:cs="宋体"/>
          <w:b/>
          <w:bCs/>
          <w:kern w:val="0"/>
          <w:sz w:val="22"/>
          <w:szCs w:val="22"/>
        </w:rPr>
        <w:t>二、</w:t>
      </w:r>
      <w:r>
        <w:rPr>
          <w:rFonts w:hint="eastAsia" w:ascii="宋体" w:hAnsi="宋体" w:cs="宋体"/>
          <w:b/>
          <w:spacing w:val="-6"/>
          <w:sz w:val="22"/>
          <w:szCs w:val="22"/>
        </w:rPr>
        <w:t>商务要求（技术要求里另有注明的以技术要求为准）</w:t>
      </w: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8"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rPr>
            </w:pPr>
            <w:r>
              <w:rPr>
                <w:rFonts w:hint="eastAsia" w:ascii="宋体" w:hAnsi="宋体" w:cs="宋体"/>
                <w:b/>
                <w:bCs/>
                <w:kern w:val="0"/>
                <w:sz w:val="22"/>
                <w:szCs w:val="22"/>
                <w:u w:val="single"/>
              </w:rPr>
              <w:t>▲</w:t>
            </w:r>
            <w:r>
              <w:rPr>
                <w:rFonts w:hint="eastAsia" w:ascii="宋体" w:hAnsi="宋体" w:cs="宋体"/>
                <w:b/>
                <w:bCs/>
                <w:sz w:val="22"/>
                <w:szCs w:val="22"/>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rPr>
            </w:pPr>
            <w:r>
              <w:rPr>
                <w:rFonts w:hint="eastAsia" w:ascii="宋体" w:hAnsi="宋体" w:cs="宋体"/>
                <w:sz w:val="22"/>
                <w:szCs w:val="22"/>
                <w:u w:val="single"/>
              </w:rPr>
              <w:t>本合同签订后卖方向买方支付合同价款的5%作为履约保证金；卖方完成全部供货及安装、调试、培训并通过买方验收，买方入库报销后15个工作日内，买方向卖方支付100%合同价款（卖方必须先开具合同金额100%的正式增值税专用发票）；履约保证金自验收合格之日，一年后无质量问题，资产管理处收到使用部门填写的验收单后7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rPr>
            </w:pPr>
            <w:r>
              <w:rPr>
                <w:rFonts w:hint="eastAsia" w:ascii="宋体" w:hAnsi="宋体" w:cs="宋体"/>
                <w:b/>
                <w:bCs/>
                <w:sz w:val="22"/>
                <w:szCs w:val="22"/>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sz w:val="22"/>
                <w:szCs w:val="22"/>
              </w:rPr>
            </w:pPr>
            <w:r>
              <w:rPr>
                <w:rFonts w:hint="eastAsia" w:ascii="宋体" w:hAnsi="宋体" w:eastAsia="宋体" w:cs="宋体"/>
                <w:sz w:val="22"/>
                <w:szCs w:val="22"/>
              </w:rPr>
              <w:t>自验收合格之日起</w:t>
            </w:r>
            <w:r>
              <w:rPr>
                <w:rFonts w:hint="eastAsia" w:ascii="宋体" w:hAnsi="宋体" w:eastAsia="宋体" w:cs="宋体"/>
                <w:sz w:val="22"/>
                <w:szCs w:val="22"/>
                <w:lang w:eastAsia="zh-CN"/>
              </w:rPr>
              <w:t>所有产品质保</w:t>
            </w:r>
            <w:r>
              <w:rPr>
                <w:rFonts w:hint="eastAsia" w:ascii="宋体" w:hAnsi="宋体" w:eastAsia="宋体" w:cs="宋体"/>
                <w:sz w:val="22"/>
                <w:szCs w:val="22"/>
                <w:lang w:val="en-US" w:eastAsia="zh-CN"/>
              </w:rPr>
              <w:t>5</w:t>
            </w:r>
            <w:r>
              <w:rPr>
                <w:rFonts w:hint="eastAsia" w:ascii="宋体" w:hAnsi="宋体" w:eastAsia="宋体" w:cs="宋体"/>
                <w:sz w:val="22"/>
                <w:szCs w:val="22"/>
              </w:rPr>
              <w:t>年</w:t>
            </w:r>
            <w:r>
              <w:rPr>
                <w:rFonts w:hint="eastAsia" w:ascii="宋体" w:hAnsi="宋体" w:eastAsia="宋体" w:cs="宋体"/>
                <w:sz w:val="22"/>
                <w:szCs w:val="22"/>
                <w:lang w:eastAsia="zh-CN"/>
              </w:rPr>
              <w:t>和</w:t>
            </w:r>
            <w:r>
              <w:rPr>
                <w:rFonts w:hint="eastAsia" w:ascii="宋体" w:hAnsi="宋体" w:eastAsia="宋体" w:cs="宋体"/>
                <w:sz w:val="22"/>
                <w:szCs w:val="22"/>
                <w:lang w:val="en-US" w:eastAsia="zh-CN"/>
              </w:rPr>
              <w:t>10年软件免费升级服务</w:t>
            </w: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rPr>
            </w:pPr>
            <w:r>
              <w:rPr>
                <w:rFonts w:hint="eastAsia" w:ascii="宋体" w:hAnsi="宋体" w:cs="宋体"/>
                <w:b/>
                <w:bCs/>
                <w:sz w:val="22"/>
                <w:szCs w:val="22"/>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sz w:val="22"/>
                <w:szCs w:val="22"/>
              </w:rPr>
            </w:pPr>
            <w:r>
              <w:rPr>
                <w:rFonts w:hint="eastAsia" w:ascii="宋体" w:hAnsi="宋体" w:eastAsia="宋体" w:cs="宋体"/>
                <w:sz w:val="22"/>
                <w:szCs w:val="22"/>
              </w:rPr>
              <w:t>接到校方通知后</w:t>
            </w:r>
            <w:r>
              <w:rPr>
                <w:rFonts w:hint="eastAsia" w:ascii="宋体" w:hAnsi="宋体" w:eastAsia="宋体" w:cs="宋体"/>
                <w:sz w:val="22"/>
                <w:szCs w:val="22"/>
                <w:lang w:val="en-US" w:eastAsia="zh-CN"/>
              </w:rPr>
              <w:t>45</w:t>
            </w:r>
            <w:r>
              <w:rPr>
                <w:rFonts w:hint="eastAsia" w:ascii="宋体" w:hAnsi="宋体" w:eastAsia="宋体" w:cs="宋体"/>
                <w:sz w:val="22"/>
                <w:szCs w:val="22"/>
              </w:rPr>
              <w:t>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rPr>
            </w:pPr>
            <w:r>
              <w:rPr>
                <w:rFonts w:hint="eastAsia" w:ascii="宋体" w:hAnsi="宋体" w:cs="宋体"/>
                <w:b/>
                <w:bCs/>
                <w:sz w:val="22"/>
                <w:szCs w:val="22"/>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bCs/>
                <w:kern w:val="0"/>
                <w:sz w:val="22"/>
                <w:szCs w:val="22"/>
              </w:rPr>
            </w:pPr>
            <w:r>
              <w:rPr>
                <w:rFonts w:hint="eastAsia" w:ascii="宋体" w:hAnsi="宋体" w:cs="宋体"/>
                <w:sz w:val="22"/>
                <w:szCs w:val="22"/>
              </w:rPr>
              <w:t>温州职业技术学院指定地点。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b/>
                <w:bCs/>
                <w:sz w:val="22"/>
                <w:szCs w:val="22"/>
              </w:rPr>
            </w:pPr>
            <w:r>
              <w:rPr>
                <w:rFonts w:hint="eastAsia" w:ascii="宋体" w:hAnsi="宋体" w:eastAsia="宋体" w:cs="宋体"/>
                <w:b/>
                <w:bCs/>
                <w:sz w:val="22"/>
                <w:szCs w:val="22"/>
              </w:rPr>
              <w:t>售后服务</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60" w:lineRule="exact"/>
              <w:rPr>
                <w:rFonts w:hint="eastAsia" w:ascii="宋体" w:hAnsi="宋体" w:eastAsia="宋体" w:cs="宋体"/>
                <w:sz w:val="22"/>
                <w:szCs w:val="22"/>
              </w:rPr>
            </w:pPr>
            <w:r>
              <w:rPr>
                <w:rFonts w:hint="eastAsia" w:ascii="宋体" w:hAnsi="宋体" w:eastAsia="宋体" w:cs="宋体"/>
                <w:sz w:val="22"/>
                <w:szCs w:val="22"/>
              </w:rPr>
              <w:t>提供“7×24小时”不间断的线上技术支持服务体系。</w:t>
            </w:r>
          </w:p>
          <w:p>
            <w:pPr>
              <w:spacing w:line="360" w:lineRule="exact"/>
              <w:rPr>
                <w:rFonts w:hint="eastAsia" w:ascii="宋体" w:hAnsi="宋体" w:eastAsia="宋体" w:cs="宋体"/>
                <w:sz w:val="22"/>
                <w:szCs w:val="22"/>
              </w:rPr>
            </w:pPr>
            <w:r>
              <w:rPr>
                <w:rFonts w:hint="eastAsia" w:ascii="宋体" w:hAnsi="宋体" w:eastAsia="宋体" w:cs="宋体"/>
                <w:sz w:val="22"/>
                <w:szCs w:val="22"/>
              </w:rPr>
              <w:t>（2）质保期内软件定期更新维护。</w:t>
            </w:r>
          </w:p>
          <w:p>
            <w:pPr>
              <w:spacing w:line="360" w:lineRule="exact"/>
              <w:rPr>
                <w:rFonts w:hint="eastAsia" w:ascii="宋体" w:hAnsi="宋体" w:eastAsia="宋体" w:cs="宋体"/>
                <w:sz w:val="22"/>
                <w:szCs w:val="22"/>
              </w:rPr>
            </w:pPr>
            <w:r>
              <w:rPr>
                <w:rFonts w:hint="eastAsia" w:ascii="宋体" w:hAnsi="宋体" w:eastAsia="宋体" w:cs="宋体"/>
                <w:sz w:val="22"/>
                <w:szCs w:val="22"/>
              </w:rPr>
              <w:t>（3）免费提供与产品有关的现场安装调试、技术服务、培训等其他相关服务。</w:t>
            </w:r>
          </w:p>
          <w:p>
            <w:pPr>
              <w:spacing w:line="360" w:lineRule="exact"/>
              <w:jc w:val="left"/>
              <w:rPr>
                <w:rFonts w:hint="eastAsia" w:ascii="宋体" w:hAnsi="宋体" w:eastAsia="宋体" w:cs="宋体"/>
                <w:sz w:val="22"/>
                <w:szCs w:val="22"/>
              </w:rPr>
            </w:pPr>
            <w:r>
              <w:rPr>
                <w:rFonts w:hint="eastAsia" w:ascii="宋体" w:hAnsi="宋体" w:eastAsia="宋体" w:cs="宋体"/>
                <w:sz w:val="22"/>
                <w:szCs w:val="22"/>
              </w:rPr>
              <w:t>（4）质保期内提供电话支持、BBS在线支持、电子邮件支持、远程维护支持等多种免费技术支持服务。</w:t>
            </w:r>
          </w:p>
          <w:p>
            <w:pPr>
              <w:spacing w:line="360" w:lineRule="exact"/>
              <w:jc w:val="left"/>
              <w:rPr>
                <w:rFonts w:hint="eastAsia" w:ascii="宋体" w:hAnsi="宋体" w:eastAsia="宋体" w:cs="宋体"/>
                <w:sz w:val="22"/>
                <w:szCs w:val="22"/>
                <w:lang w:eastAsia="zh-CN"/>
              </w:rPr>
            </w:pPr>
            <w:r>
              <w:rPr>
                <w:rFonts w:hint="eastAsia" w:ascii="宋体" w:hAnsi="宋体" w:eastAsia="宋体" w:cs="宋体"/>
                <w:color w:val="000000"/>
                <w:sz w:val="22"/>
                <w:szCs w:val="22"/>
              </w:rPr>
              <w:t>（5）</w:t>
            </w:r>
            <w:r>
              <w:rPr>
                <w:rFonts w:hint="eastAsia" w:ascii="宋体" w:hAnsi="宋体" w:eastAsia="宋体" w:cs="宋体"/>
                <w:sz w:val="22"/>
                <w:szCs w:val="22"/>
              </w:rPr>
              <w:t>出现硬件故障，须在24小时提供相应的备用设备以排除故障。</w:t>
            </w:r>
          </w:p>
        </w:tc>
      </w:tr>
    </w:tbl>
    <w:p>
      <w:pPr>
        <w:keepNext w:val="0"/>
        <w:keepLines w:val="0"/>
        <w:pageBreakBefore w:val="0"/>
        <w:widowControl w:val="0"/>
        <w:numPr>
          <w:ilvl w:val="0"/>
          <w:numId w:val="2"/>
        </w:numPr>
        <w:kinsoku/>
        <w:wordWrap/>
        <w:overflowPunct/>
        <w:topLinePunct w:val="0"/>
        <w:autoSpaceDE/>
        <w:autoSpaceDN/>
        <w:bidi w:val="0"/>
        <w:snapToGrid w:val="0"/>
        <w:spacing w:line="360" w:lineRule="exact"/>
        <w:textAlignment w:val="auto"/>
        <w:rPr>
          <w:rFonts w:hint="eastAsia" w:ascii="宋体" w:hAnsi="宋体" w:cs="宋体"/>
          <w:b/>
          <w:bCs/>
          <w:spacing w:val="-6"/>
          <w:sz w:val="22"/>
          <w:szCs w:val="22"/>
        </w:rPr>
      </w:pPr>
      <w:r>
        <w:rPr>
          <w:rFonts w:hint="eastAsia" w:ascii="宋体" w:hAnsi="宋体" w:cs="宋体"/>
          <w:b/>
          <w:bCs/>
          <w:spacing w:val="-6"/>
          <w:sz w:val="22"/>
          <w:szCs w:val="22"/>
        </w:rPr>
        <w:t>技术要求</w:t>
      </w:r>
    </w:p>
    <w:tbl>
      <w:tblPr>
        <w:tblStyle w:val="3"/>
        <w:tblpPr w:leftFromText="180" w:rightFromText="180" w:vertAnchor="text" w:horzAnchor="page" w:tblpX="1242" w:tblpY="338"/>
        <w:tblOverlap w:val="never"/>
        <w:tblW w:w="9356" w:type="dxa"/>
        <w:tblInd w:w="0" w:type="dxa"/>
        <w:tblLayout w:type="autofit"/>
        <w:tblCellMar>
          <w:top w:w="0" w:type="dxa"/>
          <w:left w:w="108" w:type="dxa"/>
          <w:bottom w:w="0" w:type="dxa"/>
          <w:right w:w="108" w:type="dxa"/>
        </w:tblCellMar>
      </w:tblPr>
      <w:tblGrid>
        <w:gridCol w:w="567"/>
        <w:gridCol w:w="1260"/>
        <w:gridCol w:w="990"/>
        <w:gridCol w:w="5895"/>
        <w:gridCol w:w="644"/>
      </w:tblGrid>
      <w:tr>
        <w:tblPrEx>
          <w:tblCellMar>
            <w:top w:w="0" w:type="dxa"/>
            <w:left w:w="108" w:type="dxa"/>
            <w:bottom w:w="0" w:type="dxa"/>
            <w:right w:w="108" w:type="dxa"/>
          </w:tblCellMar>
        </w:tblPrEx>
        <w:trPr>
          <w:trHeight w:val="473"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2"/>
                <w:szCs w:val="22"/>
              </w:rPr>
            </w:pPr>
            <w:r>
              <w:rPr>
                <w:rFonts w:hint="eastAsia" w:ascii="宋体" w:hAnsi="宋体" w:cs="宋体"/>
                <w:bCs/>
                <w:color w:val="000000"/>
                <w:kern w:val="0"/>
                <w:sz w:val="22"/>
                <w:szCs w:val="22"/>
              </w:rPr>
              <w:t>序号</w:t>
            </w:r>
          </w:p>
        </w:tc>
        <w:tc>
          <w:tcPr>
            <w:tcW w:w="126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2"/>
                <w:szCs w:val="22"/>
              </w:rPr>
            </w:pPr>
            <w:r>
              <w:rPr>
                <w:rFonts w:hint="eastAsia" w:ascii="宋体" w:hAnsi="宋体" w:cs="宋体"/>
                <w:bCs/>
                <w:color w:val="000000"/>
                <w:kern w:val="0"/>
                <w:sz w:val="22"/>
                <w:szCs w:val="22"/>
              </w:rPr>
              <w:t>类别</w:t>
            </w:r>
          </w:p>
        </w:tc>
        <w:tc>
          <w:tcPr>
            <w:tcW w:w="99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2"/>
                <w:szCs w:val="22"/>
              </w:rPr>
            </w:pPr>
            <w:r>
              <w:rPr>
                <w:rFonts w:hint="eastAsia" w:ascii="宋体" w:hAnsi="宋体" w:cs="宋体"/>
                <w:bCs/>
                <w:color w:val="000000"/>
                <w:kern w:val="0"/>
                <w:sz w:val="22"/>
                <w:szCs w:val="22"/>
              </w:rPr>
              <w:t>产品</w:t>
            </w:r>
          </w:p>
        </w:tc>
        <w:tc>
          <w:tcPr>
            <w:tcW w:w="589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2"/>
                <w:szCs w:val="22"/>
              </w:rPr>
            </w:pPr>
            <w:r>
              <w:rPr>
                <w:rFonts w:hint="eastAsia" w:ascii="宋体" w:hAnsi="宋体" w:cs="宋体"/>
                <w:bCs/>
                <w:color w:val="000000"/>
                <w:kern w:val="0"/>
                <w:sz w:val="22"/>
                <w:szCs w:val="22"/>
              </w:rPr>
              <w:t>产品描述</w:t>
            </w:r>
          </w:p>
        </w:tc>
        <w:tc>
          <w:tcPr>
            <w:tcW w:w="64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2"/>
                <w:szCs w:val="22"/>
              </w:rPr>
            </w:pPr>
            <w:r>
              <w:rPr>
                <w:rFonts w:hint="eastAsia" w:ascii="宋体" w:hAnsi="宋体" w:cs="宋体"/>
                <w:bCs/>
                <w:color w:val="000000"/>
                <w:kern w:val="0"/>
                <w:sz w:val="22"/>
                <w:szCs w:val="22"/>
              </w:rPr>
              <w:t>数量</w:t>
            </w:r>
          </w:p>
        </w:tc>
      </w:tr>
      <w:tr>
        <w:tblPrEx>
          <w:tblCellMar>
            <w:top w:w="0" w:type="dxa"/>
            <w:left w:w="108" w:type="dxa"/>
            <w:bottom w:w="0" w:type="dxa"/>
            <w:right w:w="108" w:type="dxa"/>
          </w:tblCellMar>
        </w:tblPrEx>
        <w:trPr>
          <w:trHeight w:val="270" w:hRule="atLeast"/>
        </w:trPr>
        <w:tc>
          <w:tcPr>
            <w:tcW w:w="567"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126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移动应用开发技能训练系统（含高级资源包）</w:t>
            </w:r>
          </w:p>
        </w:tc>
        <w:tc>
          <w:tcPr>
            <w:tcW w:w="99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UML建模与设计模式课程</w:t>
            </w:r>
          </w:p>
        </w:tc>
        <w:tc>
          <w:tcPr>
            <w:tcW w:w="58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【课程信息】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课程设计思路：教学整体设计“以职业技能培养为目标、以任务驱动为载体、理论学习与实训操作结合。以学生为主体，以实训为手段，设计出理论学习与技能掌握相融合的课程内容体系。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的内容主要包括理论部分和实训部分，通过理论讲解不仅有助于学生理解面向对象的软件开发技术，同时为后续课程的学习打下坚实的基础。更重要的是为学生构筑软件建模这一核心职业技能，为毕业后的就业尤其是应用软件开发类职业岗位的就业增加机会。实训部分基于智慧城市的智慧党建和便民服务主题进行产品需求规格说明书设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课程视频主要包括：</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（1）UML认知</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（2）UML制作工具Visio</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（3）需求确定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（4）用例模型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（5）类图和对象图</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（6）顺序图</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（7）活动图</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【实训信息】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以智慧城市为背景，通过限选主题和固定主题结合的形式，对需求进行梳理、分析，并以提供的需求规格说明书为模板，最终完成一份完整的需求规格说明书的编制。</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实训分为两部分任务：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第一部分，根据智慧党建限选主题方向和对应描述，进行需求的自定义梳理与规划，依据给定的需求规格说明书（模板），进行需求规格的逐一描述，同时对自定义需求进行初步分析和设计，编制对应业务流程图、原型草图、用例图、类图、时序图和对应模块概要设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第二部分，根据便民服务主题的需求说明，进行需求分析设计，结合功能需求编制对应业务流程图、类图、时序图和对应模块概要设计说明。</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【实训资源】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1.实训视频，限选模块4个，固定模块4个。</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2.案例资源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（1）需求规格说明书.doc。</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（2）限定主题-智慧党建主题的主页面、党建动态、党员学习、组织活动、随手拍和建言献策6个任务模块设计文件，其中包括含UI草图、流程图、用例图、类图和时序图。</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固定主题-智慧城市的引导页、主页面、停车场、个人中心、智慧巴士和生活缴费6个任务模块设计文件，其中包括含UI草图、流程图、用例图、类图和时序图。</w:t>
            </w:r>
          </w:p>
        </w:tc>
        <w:tc>
          <w:tcPr>
            <w:tcW w:w="64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CellMar>
            <w:top w:w="0" w:type="dxa"/>
            <w:left w:w="108" w:type="dxa"/>
            <w:bottom w:w="0" w:type="dxa"/>
            <w:right w:w="108" w:type="dxa"/>
          </w:tblCellMar>
        </w:tblPrEx>
        <w:trPr>
          <w:trHeight w:val="270" w:hRule="atLeast"/>
        </w:trPr>
        <w:tc>
          <w:tcPr>
            <w:tcW w:w="567"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宋体" w:hAnsi="宋体" w:cs="宋体"/>
                <w:color w:val="000000"/>
                <w:kern w:val="0"/>
                <w:sz w:val="22"/>
                <w:szCs w:val="22"/>
              </w:rPr>
            </w:pPr>
          </w:p>
        </w:tc>
        <w:tc>
          <w:tcPr>
            <w:tcW w:w="12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2"/>
                <w:szCs w:val="22"/>
              </w:rPr>
            </w:pPr>
          </w:p>
        </w:tc>
        <w:tc>
          <w:tcPr>
            <w:tcW w:w="990"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界面设计模块</w:t>
            </w:r>
          </w:p>
        </w:tc>
        <w:tc>
          <w:tcPr>
            <w:tcW w:w="58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【课程信息】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课程设计思路：教学整体设计“以职业技能培养为目标、以任务驱动为载体、理论学习与实训操作结合。以学生为主体，以实训为手段，设计出理论学习与技能掌握相融合的课程内容体系。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课程的内容主要包括理论部分和实训部分，理论讲解Adobe XD产品原型设计的基本内容，主要包括认识XD、XD工具讲解、XD的基本操作、界面设计规范、弹窗与滑动击键、资源库的应用、XD交互动画、响应式布局、XD插件应用讲解、切图和导出等。实训部分基于智慧城市的智慧党建和便民服务主题进行产品原型设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课程视频主要包括：</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（1）认识XD</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（2）XD工具讲解</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（3）XD的基本操作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（4）界面设计规范</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（5）弹窗与滑动击键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（6）XD的重复网格</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（7）资源库的应用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（8）XD交互动画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（9）响应式布局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（10）XD插件应用讲解</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（11）切图和导出</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【实训信息】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以智慧城市为背景，通过限选主题和固定主题结合的形式，对需求进行梳理、分析，使用Adobe XD软件，基于功能要求，进行该功能模块的页面原型设计，制作页面原型参阅谷歌的Material Design设计规范。</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主要分为两部分任务：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第一部分，限选主题是基于智慧城市系统架构，以智慧党建为背景，规划整理智慧党建需求，在功能架构体系中至少规划设计6个功能，并自主绘制智慧党建初步设计原型，每个功能至少一个画板。</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第二部分，固定主题是基于智慧城市系统中的便民服务功能需求描述，进行设计便民服务的初步设计原型，每个功能至少一个画板。</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【实训资源】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1.实训视频，12个功能模块视频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2.案例资源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（1）初步设计_限选主题.xd，包括6个任务：党建展示、党建动态、党员学习、组织活动、建言献策、随手拍原型设计模块。</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（2）初步设计_固定主题.xd，包括6个任务引导页、主页面、个人中心、预约检车、找工作、智慧巴士原型设计模块。</w:t>
            </w:r>
          </w:p>
        </w:tc>
        <w:tc>
          <w:tcPr>
            <w:tcW w:w="64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CellMar>
            <w:top w:w="0" w:type="dxa"/>
            <w:left w:w="108" w:type="dxa"/>
            <w:bottom w:w="0" w:type="dxa"/>
            <w:right w:w="108" w:type="dxa"/>
          </w:tblCellMar>
        </w:tblPrEx>
        <w:trPr>
          <w:trHeight w:val="480" w:hRule="atLeast"/>
        </w:trPr>
        <w:tc>
          <w:tcPr>
            <w:tcW w:w="567"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宋体" w:hAnsi="宋体" w:cs="宋体"/>
                <w:color w:val="000000"/>
                <w:kern w:val="0"/>
                <w:sz w:val="22"/>
                <w:szCs w:val="22"/>
              </w:rPr>
            </w:pPr>
          </w:p>
        </w:tc>
        <w:tc>
          <w:tcPr>
            <w:tcW w:w="12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2"/>
                <w:szCs w:val="22"/>
              </w:rPr>
            </w:pPr>
          </w:p>
        </w:tc>
        <w:tc>
          <w:tcPr>
            <w:tcW w:w="99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Android程序设计模块</w:t>
            </w:r>
          </w:p>
        </w:tc>
        <w:tc>
          <w:tcPr>
            <w:tcW w:w="58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【课程信息】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课程设计思路：教学整体设计“以职业技能培养为目标、以任务驱动为载体、理论学习与实训操作结合。以学生为主体，以实训为手段，设计出理论学习与技能掌握相融合的课程内容体系。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的内容主要包括理论部分和实训部分，理论讲解移动开发的基本内容，主要包括学生理解Android?sdk的特点、Android应用开发环境的搭建、Android高级UI开发、Android网络通讯、Android多媒体处理的主要内容等。实训部分基于智慧城市服务端设计智慧城市APP，并实现产品的发布。</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课程视频主要包括：</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（1）Android简介和开发环境安装</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（2）Android基础控件</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（3）Activity生命周期</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（4）BroadcastReceiver广播</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（5）ContentProvider内容提供者</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（6）Fragment（动态）与 ViewPager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（7）Handler消息传送机制</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（8）Intent意图</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（9）JSON和GSON</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（10）ListView高级控件</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（11）MediaPlayer</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（12）Service服务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（13）sharePreference存储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（14）网络技术-Volley网络通信框架</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（15）网络技术-okhttp</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（16）网络技术-retrofit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（17）发布应用-生成APK</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【实训信息】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以智慧城市为背景，设计智慧城市APP，利用移动开发工具（Android Studio）创建SmartCity项目，实现项目任务设计。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【实训资源】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1.智慧城市服务端（免费提供）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根据实训任务需求，提供智慧城市服务端便于开发智慧城市APP，服务端涉及API接口包括引导页、主页面、个人中心、全部服务、新闻、城市地铁等不低于74个API接口，并且带有鉴权功能。提供智慧城市平台Open API</w:t>
            </w:r>
            <w:r>
              <w:rPr>
                <w:rFonts w:hint="eastAsia" w:ascii="宋体" w:hAnsi="宋体" w:eastAsia="宋体" w:cs="宋体"/>
                <w:color w:val="000000"/>
                <w:kern w:val="0"/>
                <w:sz w:val="22"/>
                <w:szCs w:val="22"/>
                <w:lang w:val="en-US" w:eastAsia="zh-CN"/>
              </w:rPr>
              <w:t xml:space="preserve"> v10以上版本或者最新版</w:t>
            </w:r>
            <w:r>
              <w:rPr>
                <w:rFonts w:hint="eastAsia" w:ascii="宋体" w:hAnsi="宋体" w:eastAsia="宋体" w:cs="宋体"/>
                <w:color w:val="000000"/>
                <w:kern w:val="0"/>
                <w:sz w:val="22"/>
                <w:szCs w:val="22"/>
              </w:rPr>
              <w:t>。投标时需要提供接口目录文档的电子</w:t>
            </w:r>
            <w:r>
              <w:rPr>
                <w:rFonts w:hint="eastAsia" w:ascii="宋体" w:hAnsi="宋体" w:eastAsia="宋体" w:cs="宋体"/>
                <w:color w:val="000000"/>
                <w:kern w:val="0"/>
                <w:sz w:val="22"/>
                <w:szCs w:val="22"/>
                <w:lang w:eastAsia="zh-CN"/>
              </w:rPr>
              <w:t>复印</w:t>
            </w:r>
            <w:r>
              <w:rPr>
                <w:rFonts w:hint="eastAsia" w:ascii="宋体" w:hAnsi="宋体" w:eastAsia="宋体" w:cs="宋体"/>
                <w:color w:val="000000"/>
                <w:kern w:val="0"/>
                <w:sz w:val="22"/>
                <w:szCs w:val="22"/>
              </w:rPr>
              <w:t>件并加盖</w:t>
            </w:r>
            <w:r>
              <w:rPr>
                <w:rFonts w:hint="eastAsia" w:ascii="宋体" w:hAnsi="宋体" w:eastAsia="宋体" w:cs="宋体"/>
                <w:color w:val="000000"/>
                <w:kern w:val="0"/>
                <w:sz w:val="22"/>
                <w:szCs w:val="22"/>
                <w:lang w:eastAsia="zh-CN"/>
              </w:rPr>
              <w:t>供应商</w:t>
            </w:r>
            <w:r>
              <w:rPr>
                <w:rFonts w:hint="eastAsia" w:ascii="宋体" w:hAnsi="宋体" w:eastAsia="宋体" w:cs="宋体"/>
                <w:color w:val="000000"/>
                <w:kern w:val="0"/>
                <w:sz w:val="22"/>
                <w:szCs w:val="22"/>
              </w:rPr>
              <w:t>公章，保留该接口功能测试权利。</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2.APP素材资源，包括：视频资源3个、图标素材（原创）106个、图片素材（原创）115个，具体如下：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3.APP插件及插件网络白名单访问方案，基于智慧城市APP开发提供插件23个：</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4.智慧城市APP</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基于智慧城市API设计智慧城市APP，主要功能包括：</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（1）主页面功能：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1)轮播图</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2)推荐服务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3)专题</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4)新闻分类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5)新闻列表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6)新闻详情</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（2）预约检车功能：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1)预约须知</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2)车辆管理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3)立即预约</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4)检车地址列表显示</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5)预约订单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（3）找工作功能：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1)找工作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2)投递记录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3)个人简历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（4）个人中心功能：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1)个人信息设置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2)我的订单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3)修改密码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4)意见反馈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（5）堵车移车功能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1)自助移车</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2)历史记录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（6）找房子功能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1)找房子主页</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2)功能宣传幻灯片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3)搜索房源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4)功能分类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5)房源列表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6)信息详情</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7)拨打电话</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（7）智慧党建板块</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1)党建展示：首页幻灯片轮播图显示；</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2)党建动态：包括文章展示、文章分类、文章评论等；</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3)党员学习：包括课程分类、章节管理、学习课程记录标识、课程评论等，课程内容包括语音、视频等资源；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4)组织活动：包括活动展示、活动报名、活动留言等；</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5)建言献策：包括提交问题以及建议给上级，查看留言等；</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随手拍：包括随手拍照上传，发现身边的先进，反馈身边的问题，实现人人监督。</w:t>
            </w:r>
          </w:p>
        </w:tc>
        <w:tc>
          <w:tcPr>
            <w:tcW w:w="64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color w:val="000000"/>
                <w:kern w:val="0"/>
                <w:sz w:val="22"/>
                <w:szCs w:val="22"/>
              </w:rPr>
            </w:pPr>
            <w:r>
              <w:rPr>
                <w:rFonts w:hint="eastAsia" w:ascii="宋体" w:hAnsi="宋体" w:cs="宋体"/>
                <w:color w:val="000000"/>
                <w:kern w:val="0"/>
                <w:sz w:val="22"/>
                <w:szCs w:val="22"/>
              </w:rPr>
              <w:t>1套</w:t>
            </w:r>
          </w:p>
        </w:tc>
      </w:tr>
      <w:tr>
        <w:tblPrEx>
          <w:tblCellMar>
            <w:top w:w="0" w:type="dxa"/>
            <w:left w:w="108" w:type="dxa"/>
            <w:bottom w:w="0" w:type="dxa"/>
            <w:right w:w="108" w:type="dxa"/>
          </w:tblCellMar>
        </w:tblPrEx>
        <w:trPr>
          <w:trHeight w:val="270" w:hRule="atLeast"/>
        </w:trPr>
        <w:tc>
          <w:tcPr>
            <w:tcW w:w="567"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宋体" w:hAnsi="宋体" w:cs="宋体"/>
                <w:color w:val="000000"/>
                <w:kern w:val="0"/>
                <w:sz w:val="22"/>
                <w:szCs w:val="22"/>
              </w:rPr>
            </w:pPr>
          </w:p>
        </w:tc>
        <w:tc>
          <w:tcPr>
            <w:tcW w:w="12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2"/>
                <w:szCs w:val="22"/>
              </w:rPr>
            </w:pPr>
          </w:p>
        </w:tc>
        <w:tc>
          <w:tcPr>
            <w:tcW w:w="99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测试与交付模块</w:t>
            </w:r>
          </w:p>
        </w:tc>
        <w:tc>
          <w:tcPr>
            <w:tcW w:w="58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【课程信息】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课程设计思路：教学整体设计“以职业技能培养为目标、以任务驱动为载体、理论学习与实训操作结合。以学生为主体，以实训为手段，设计出理论学习与技能掌握相融合的课程内容体系。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的内容主要包括理论部分和实训部分，通过理论讲解，快速而又准确地让学员认识到软件测试行业需要了解的基本知识，揭开软件测试的神秘面纱，认清软件测试的本质移动开发的基本内容。实训部分主要分文三部分，完成测试用例撰写，查找缺陷并分析，最后撰写产品手册，实现产品交付。</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课程视频主要包括：</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（1）软件测试概述</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（2）软件缺陷概述</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（3）测试用例编写</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（4）等价类划分法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（5）边界值分析法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（6）决策表法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（7）因果图法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（8）场景法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（9）软件测试原则</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（10）语句覆盖、判定覆盖法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（11）条件覆盖、判定条件覆盖法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（12）条件组合覆盖、路径覆盖</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（13）基本路径法-控制流图</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（14）基本路径法-环形复杂度和独立路径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（15）产品说明书编写</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【实训信息】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以智慧城市为背景，实训主要考察产品测试以及交付工作，考察测试用例设计编写能力，考生需了解被测系统的功能设计，掌握测试流程和测试规范，具备撰写操作文档的综合能力。主要包括测试用例、缺陷分析和产品手册3部分，以下为每个任务的具体实训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【实训资源】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1.被测系统</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提供被测系统：智慧城市.apk及智慧城市APP功能范围.pdf，利用移动Web技术实现，apk功能主要包括：引导页、注册和登录、主页面、个人中心、全部服务、新闻、城市地铁、智慧巴士、门诊预约、生活缴费、违章查询和停车场等13个功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2.测试用例实训资源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（1）讲解视频4个，主要包括</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1)项目测试用例撰写讲解</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2)引导页测试用例讲解</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3)主页测试用例讲解</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4)个人中心测试用例讲解</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（2）测试用例模板1个：测试用例模板.xlsx</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（3）测试用用例成果物，包括118个测试用例，已经主要包括：</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1)引导页功能模块4个测试用例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2)主页面功能模块6个测试用例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3)个人中心功能模块10个测试用例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4)全部服务功能模块3个测试用例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5)新闻功能模块2个测试用例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6)地铁查询功能模块4个测试用例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7)停车场功能模块5个测试用例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8)定制班车功能模块5个测试用例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9)违章查询功能模块5个测试用例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10)生活缴费功能模块5个测试用例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11)门诊预约功能模块5个测试用例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3.缺陷分析实训资源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（1）讲解视频3个</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（2）缺陷分析模板1个：缺陷分析.xlsx</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（3）缺陷分析成果物，包括10个缺陷及分析。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4.产品手册实训资源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（1）讲解视频3个</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（2）产品手册模板1个：产品手册.docx</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产品手册成果物，主要包括编写待测APP的产品定位中心叙述，以及引导页、主页面、个人中心、全部服务、新闻、地铁查询、停车场、智慧巴士、违章查询、生活缴费、门诊预约11个核心功能说明。</w:t>
            </w:r>
          </w:p>
        </w:tc>
        <w:tc>
          <w:tcPr>
            <w:tcW w:w="64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color w:val="000000"/>
                <w:kern w:val="0"/>
                <w:sz w:val="22"/>
                <w:szCs w:val="22"/>
              </w:rPr>
            </w:pPr>
            <w:r>
              <w:rPr>
                <w:rFonts w:hint="eastAsia" w:ascii="宋体" w:hAnsi="宋体" w:cs="宋体"/>
                <w:color w:val="000000"/>
                <w:kern w:val="0"/>
                <w:sz w:val="22"/>
                <w:szCs w:val="22"/>
              </w:rPr>
              <w:t>1套</w:t>
            </w:r>
          </w:p>
        </w:tc>
      </w:tr>
      <w:tr>
        <w:tblPrEx>
          <w:tblCellMar>
            <w:top w:w="0" w:type="dxa"/>
            <w:left w:w="108" w:type="dxa"/>
            <w:bottom w:w="0" w:type="dxa"/>
            <w:right w:w="108" w:type="dxa"/>
          </w:tblCellMar>
        </w:tblPrEx>
        <w:trPr>
          <w:trHeight w:val="480" w:hRule="atLeast"/>
        </w:trPr>
        <w:tc>
          <w:tcPr>
            <w:tcW w:w="567"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宋体" w:hAnsi="宋体" w:cs="宋体"/>
                <w:color w:val="000000"/>
                <w:kern w:val="0"/>
                <w:sz w:val="22"/>
                <w:szCs w:val="22"/>
              </w:rPr>
            </w:pPr>
          </w:p>
        </w:tc>
        <w:tc>
          <w:tcPr>
            <w:tcW w:w="12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2"/>
                <w:szCs w:val="22"/>
              </w:rPr>
            </w:pPr>
          </w:p>
        </w:tc>
        <w:tc>
          <w:tcPr>
            <w:tcW w:w="99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计算节点</w:t>
            </w:r>
          </w:p>
        </w:tc>
        <w:tc>
          <w:tcPr>
            <w:tcW w:w="58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1.管理端：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（1）任务监管：实现学生项目练习的进度管理，通过删除任务记录操作实现任务的重新开启，便于学生再次开启任务计时训练。</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（2）用户管理：实现用户的基本管理。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2.PC端：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（1）课程学习：实现课程知识的视频学习。</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（2）技能训练：根据试卷技能训练任务的描述，定时分配任务，利用下载的辅助资源，定时完成任务，并提交任务成果物。</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3.节点配置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（1）加密狗。</w:t>
            </w:r>
          </w:p>
        </w:tc>
        <w:tc>
          <w:tcPr>
            <w:tcW w:w="64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color w:val="000000"/>
                <w:kern w:val="0"/>
                <w:sz w:val="22"/>
                <w:szCs w:val="22"/>
              </w:rPr>
            </w:pPr>
            <w:r>
              <w:rPr>
                <w:rFonts w:hint="eastAsia" w:ascii="宋体" w:hAnsi="宋体" w:cs="宋体"/>
                <w:color w:val="000000"/>
                <w:kern w:val="0"/>
                <w:sz w:val="22"/>
                <w:szCs w:val="22"/>
              </w:rPr>
              <w:t>1套</w:t>
            </w:r>
          </w:p>
        </w:tc>
      </w:tr>
      <w:tr>
        <w:tblPrEx>
          <w:tblCellMar>
            <w:top w:w="0" w:type="dxa"/>
            <w:left w:w="108" w:type="dxa"/>
            <w:bottom w:w="0" w:type="dxa"/>
            <w:right w:w="108" w:type="dxa"/>
          </w:tblCellMar>
        </w:tblPrEx>
        <w:trPr>
          <w:trHeight w:val="270" w:hRule="atLeast"/>
        </w:trPr>
        <w:tc>
          <w:tcPr>
            <w:tcW w:w="567"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宋体" w:hAnsi="宋体" w:cs="宋体"/>
                <w:color w:val="000000"/>
                <w:kern w:val="0"/>
                <w:sz w:val="22"/>
                <w:szCs w:val="22"/>
              </w:rPr>
            </w:pPr>
          </w:p>
        </w:tc>
        <w:tc>
          <w:tcPr>
            <w:tcW w:w="12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2"/>
                <w:szCs w:val="22"/>
              </w:rPr>
            </w:pPr>
          </w:p>
        </w:tc>
        <w:tc>
          <w:tcPr>
            <w:tcW w:w="99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训练资源包</w:t>
            </w:r>
          </w:p>
        </w:tc>
        <w:tc>
          <w:tcPr>
            <w:tcW w:w="58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1)提供Android资料文件：Android资料整理.pdf，该文件包含竞赛所需基本android知识点及样例代码，包含常用框架样例代码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2)提供5套试点赛模拟卷</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3)提供3套真题试卷</w:t>
            </w:r>
          </w:p>
        </w:tc>
        <w:tc>
          <w:tcPr>
            <w:tcW w:w="64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color w:val="000000"/>
                <w:kern w:val="0"/>
                <w:sz w:val="22"/>
                <w:szCs w:val="22"/>
              </w:rPr>
            </w:pPr>
            <w:r>
              <w:rPr>
                <w:rFonts w:hint="eastAsia" w:ascii="宋体" w:hAnsi="宋体" w:cs="宋体"/>
                <w:color w:val="000000"/>
                <w:kern w:val="0"/>
                <w:sz w:val="22"/>
                <w:szCs w:val="22"/>
              </w:rPr>
              <w:t>1套</w:t>
            </w:r>
          </w:p>
        </w:tc>
      </w:tr>
    </w:tbl>
    <w:p>
      <w:pPr>
        <w:pStyle w:val="2"/>
        <w:keepNext w:val="0"/>
        <w:keepLines w:val="0"/>
        <w:pageBreakBefore w:val="0"/>
        <w:widowControl w:val="0"/>
        <w:kinsoku/>
        <w:wordWrap/>
        <w:overflowPunct/>
        <w:topLinePunct w:val="0"/>
        <w:autoSpaceDE/>
        <w:autoSpaceDN/>
        <w:bidi w:val="0"/>
        <w:spacing w:line="360" w:lineRule="exact"/>
        <w:ind w:firstLine="0"/>
        <w:textAlignment w:val="auto"/>
        <w:rPr>
          <w:sz w:val="22"/>
          <w:szCs w:val="22"/>
        </w:rPr>
      </w:pPr>
      <w:r>
        <w:rPr>
          <w:rFonts w:hint="eastAsia"/>
          <w:sz w:val="22"/>
          <w:szCs w:val="22"/>
        </w:rPr>
        <w:t>（一）技能训练系统</w:t>
      </w:r>
    </w:p>
    <w:p>
      <w:pPr>
        <w:numPr>
          <w:ilvl w:val="0"/>
          <w:numId w:val="3"/>
        </w:numPr>
        <w:spacing w:line="360" w:lineRule="exact"/>
        <w:rPr>
          <w:rFonts w:ascii="宋体" w:hAnsi="宋体" w:cs="宋体"/>
          <w:bCs/>
          <w:color w:val="000000"/>
          <w:kern w:val="0"/>
          <w:sz w:val="22"/>
          <w:szCs w:val="22"/>
        </w:rPr>
      </w:pPr>
      <w:r>
        <w:rPr>
          <w:rFonts w:hint="eastAsia" w:ascii="宋体" w:hAnsi="宋体" w:cs="宋体"/>
          <w:bCs/>
          <w:color w:val="000000"/>
          <w:kern w:val="0"/>
          <w:sz w:val="22"/>
          <w:szCs w:val="22"/>
        </w:rPr>
        <w:t>课程资源</w:t>
      </w:r>
    </w:p>
    <w:tbl>
      <w:tblPr>
        <w:tblStyle w:val="3"/>
        <w:tblW w:w="9356" w:type="dxa"/>
        <w:tblInd w:w="250" w:type="dxa"/>
        <w:tblLayout w:type="autofit"/>
        <w:tblCellMar>
          <w:top w:w="0" w:type="dxa"/>
          <w:left w:w="108" w:type="dxa"/>
          <w:bottom w:w="0" w:type="dxa"/>
          <w:right w:w="108" w:type="dxa"/>
        </w:tblCellMar>
      </w:tblPr>
      <w:tblGrid>
        <w:gridCol w:w="567"/>
        <w:gridCol w:w="992"/>
        <w:gridCol w:w="1276"/>
        <w:gridCol w:w="5792"/>
        <w:gridCol w:w="729"/>
      </w:tblGrid>
      <w:tr>
        <w:tblPrEx>
          <w:tblCellMar>
            <w:top w:w="0" w:type="dxa"/>
            <w:left w:w="108" w:type="dxa"/>
            <w:bottom w:w="0" w:type="dxa"/>
            <w:right w:w="108" w:type="dxa"/>
          </w:tblCellMar>
        </w:tblPrEx>
        <w:trPr>
          <w:trHeight w:val="631" w:hRule="atLeast"/>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bCs/>
                <w:color w:val="000000"/>
                <w:kern w:val="0"/>
                <w:sz w:val="22"/>
                <w:szCs w:val="22"/>
              </w:rPr>
              <w:t>序号</w:t>
            </w:r>
          </w:p>
        </w:tc>
        <w:tc>
          <w:tcPr>
            <w:tcW w:w="992" w:type="dxa"/>
            <w:tcBorders>
              <w:top w:val="single" w:color="000000" w:sz="8"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类别</w:t>
            </w:r>
          </w:p>
        </w:tc>
        <w:tc>
          <w:tcPr>
            <w:tcW w:w="1276" w:type="dxa"/>
            <w:tcBorders>
              <w:top w:val="single" w:color="000000" w:sz="8"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bCs/>
                <w:color w:val="000000"/>
                <w:kern w:val="0"/>
                <w:sz w:val="22"/>
                <w:szCs w:val="22"/>
              </w:rPr>
              <w:t>产品</w:t>
            </w:r>
          </w:p>
        </w:tc>
        <w:tc>
          <w:tcPr>
            <w:tcW w:w="57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bCs/>
                <w:color w:val="000000"/>
                <w:kern w:val="0"/>
                <w:sz w:val="22"/>
                <w:szCs w:val="22"/>
              </w:rPr>
              <w:t>产品描述</w:t>
            </w: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rPr>
                <w:rFonts w:ascii="宋体" w:hAnsi="宋体" w:cs="宋体"/>
                <w:color w:val="000000"/>
                <w:kern w:val="0"/>
                <w:sz w:val="22"/>
                <w:szCs w:val="22"/>
              </w:rPr>
            </w:pPr>
            <w:r>
              <w:rPr>
                <w:rFonts w:hint="eastAsia" w:ascii="宋体" w:hAnsi="宋体" w:cs="宋体"/>
                <w:bCs/>
                <w:color w:val="000000"/>
                <w:kern w:val="0"/>
                <w:sz w:val="22"/>
                <w:szCs w:val="22"/>
              </w:rPr>
              <w:t>数量</w:t>
            </w:r>
          </w:p>
        </w:tc>
      </w:tr>
      <w:tr>
        <w:tblPrEx>
          <w:tblCellMar>
            <w:top w:w="0" w:type="dxa"/>
            <w:left w:w="108" w:type="dxa"/>
            <w:bottom w:w="0" w:type="dxa"/>
            <w:right w:w="108" w:type="dxa"/>
          </w:tblCellMar>
        </w:tblPrEx>
        <w:trPr>
          <w:trHeight w:val="1304" w:hRule="atLeast"/>
        </w:trPr>
        <w:tc>
          <w:tcPr>
            <w:tcW w:w="56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92" w:type="dxa"/>
            <w:vMerge w:val="restart"/>
            <w:tcBorders>
              <w:top w:val="single" w:color="auto" w:sz="4" w:space="0"/>
              <w:left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人工智能</w:t>
            </w:r>
          </w:p>
        </w:tc>
        <w:tc>
          <w:tcPr>
            <w:tcW w:w="1276" w:type="dxa"/>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实训案例一</w:t>
            </w:r>
            <w:r>
              <w:rPr>
                <w:rFonts w:hint="eastAsia" w:ascii="宋体" w:hAnsi="宋体" w:eastAsia="宋体" w:cs="宋体"/>
                <w:color w:val="000000"/>
                <w:kern w:val="0"/>
                <w:sz w:val="22"/>
                <w:szCs w:val="22"/>
                <w:lang w:eastAsia="zh-CN"/>
              </w:rPr>
              <w:t>：网站数字图片验证码识别</w:t>
            </w:r>
          </w:p>
        </w:tc>
        <w:tc>
          <w:tcPr>
            <w:tcW w:w="57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★1、内容：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（1）验证码图片生成/爬取：通过程序自动生成大量验证码图片，以及从现实网站上自动下载验证码图片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（2）字符分割：从验证码图片中，分割出每个字符图片。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（3）字符识别：训练模型，以便能识别每个字符图片中的英文和数字字符</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（4）构建完整验证码识别应用：抓取验证码图片-&gt;发送到服务端-&gt;字符分割-&gt;字符识别-&gt;输出识别结果到客户端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2、规格说明：项目介绍视频、源代码、配套数据集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3、实训介绍：</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项目引导学生完成一个带有AI元素的应用程序从前端到后端的完整设计、开发、模型训练及调用过程；熟练掌握Python编程语言；掌握基于OpenCV的数字图像处理技术；了解SVM、神经网络、CNN、RNN/LSTM等算法在图像识别中的应用；了解TensorFlow模型的训练、保存及调用。</w:t>
            </w: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CellMar>
            <w:top w:w="0" w:type="dxa"/>
            <w:left w:w="108" w:type="dxa"/>
            <w:bottom w:w="0" w:type="dxa"/>
            <w:right w:w="108" w:type="dxa"/>
          </w:tblCellMar>
        </w:tblPrEx>
        <w:trPr>
          <w:trHeight w:val="480" w:hRule="atLeast"/>
        </w:trPr>
        <w:tc>
          <w:tcPr>
            <w:tcW w:w="56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实训案例二</w:t>
            </w:r>
            <w:r>
              <w:rPr>
                <w:rFonts w:hint="eastAsia" w:ascii="宋体" w:hAnsi="宋体" w:eastAsia="宋体" w:cs="宋体"/>
                <w:color w:val="000000"/>
                <w:kern w:val="0"/>
                <w:sz w:val="22"/>
                <w:szCs w:val="22"/>
                <w:lang w:eastAsia="zh-CN"/>
              </w:rPr>
              <w:t>：智能问答系统</w:t>
            </w:r>
          </w:p>
        </w:tc>
        <w:tc>
          <w:tcPr>
            <w:tcW w:w="57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★1、内容：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本案例核心功能是通过词法分析智能回答用户提出的问题：</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人名类问题回答：回答的结果中包含人名等信息，例如电灯是谁发明的？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地名类问题回答：回答的结果中包含地名、城市等信息，例如北京是哪个国家的首都？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机构团体名称回答：回答的结果中包含机构、团队名称等信息，例如美国历史上第一所高等学府是哪个学校？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数字类问题回答：回答的结果中包含数字信息，例如 北京大学占地多少平方米？</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日期类问题回答：回答的结果中包含日期信息，例如中国建国的时间是哪天？</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2、规格说明：</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源代码和初始数据库</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Step By Step指导手册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案例介绍视频</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3、主要技术：Spring，Java爬虫，NLP中的词频、词向量、词距、词性分析、分词；</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4、实训介绍：</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本案例实现了一个简单的智能问答系统，是人工智能在自然语言处理方面的具体实现。案例着重于与nlp相关的算法使用，通过集成第三方工具完成了分词与词性标注，并通过词频、热点词、词距等常用概念分析可能的结果中的问题答案</w:t>
            </w:r>
            <w:r>
              <w:rPr>
                <w:rFonts w:hint="eastAsia" w:ascii="宋体" w:hAnsi="宋体" w:eastAsia="宋体" w:cs="宋体"/>
                <w:color w:val="000000"/>
                <w:sz w:val="22"/>
                <w:szCs w:val="22"/>
                <w:lang w:eastAsia="zh-CN"/>
              </w:rPr>
              <w:t>。</w:t>
            </w: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CellMar>
            <w:top w:w="0" w:type="dxa"/>
            <w:left w:w="108" w:type="dxa"/>
            <w:bottom w:w="0" w:type="dxa"/>
            <w:right w:w="108" w:type="dxa"/>
          </w:tblCellMar>
        </w:tblPrEx>
        <w:trPr>
          <w:trHeight w:val="480" w:hRule="atLeast"/>
        </w:trPr>
        <w:tc>
          <w:tcPr>
            <w:tcW w:w="56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p>
        </w:tc>
        <w:tc>
          <w:tcPr>
            <w:tcW w:w="992" w:type="dxa"/>
            <w:vMerge w:val="continue"/>
            <w:tcBorders>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lang w:val="en-US" w:eastAsia="zh-CN"/>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实训案例三</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无人驾驶小型车</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实训项目</w:t>
            </w:r>
          </w:p>
        </w:tc>
        <w:tc>
          <w:tcPr>
            <w:tcW w:w="57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1、底盘：</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（1）尺寸260×180mm--295×200mm</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（2）电机参数</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电机电压 6～12V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编码器AB相输出 每转每相各输出360个脉冲</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齿轮箱材质 全金属齿轮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（3）舵机参数</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产品尺寸 35*18*40mm--42*20*44mm</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工作电压 4.8-6V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工作温度 0℃-55℃</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齿轮形式 金属齿轮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工作死区 2us (微秒)</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★2、深度学习电路板A型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GPU:NVIDIA Maxwell architecture with 128 NVIDIA CUDA cores</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CPU:Quad-core ARM Cortex-A57 MPCore processor</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Memory:4 GB 64-bit LPDDR4, 1600MHz 25.6 GB/s</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Storage:16 GB eMMC 5.1</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Camera:12 lanes (3x4 or 4x2) MIPI CSI-2 D-PHY 1.1 (1.5 Gb/s per pair)</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Connectivity:Gigabit Ethernet, M.2 Key E</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Display:HDMI 2.0 and eDP 1.4</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USB:4x USB 3.0, USB 2.0 Micro-B</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Others:GPIO, I2C, I2S, SPI, UART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Mechanical:69.6 mm x 45 mm,260-pin edge connector</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3、电子控制板A型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控制器：闪存容量为32KB</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工作电压：5V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输入电压：7-12V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引脚：14 (包括6个PWM)</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引脚直流电流：20 mA</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闪存：30KB-35 KB</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长：60mm-70mm</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宽：50mm-55 mm</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4、电子控制板B型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驱动端子供电范围：5V-35V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驱动部分最大电流：2A</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逻辑端子供电范围：5V-7V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逻辑部分最大电流：36mA</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控制信号电压范围：-0.3V～1.5V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使能信号电压范围：-0.3V～1.5V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最大功耗：20W</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存储温度：-25～130</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电路板尺寸：55mm*49mm*33mm</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5、电子控制板C型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工作电压：5V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输入电压：7-12V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数字I/0口：54 (含15路PWM输出)</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模拟输入口：16</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每个I/0口直流电流：40 mA</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3.3v口直流电流：50 mA</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闪存：256 KB（其中8 KB用作bootloader）</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静态存储器：8 KB</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ROM：4 KB</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主频：16 MHz</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★6、软件环境及功能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（1）定制开发AutoCar Ubuntu系统</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（2）Ros Topic通信系统</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（3）TensorflowRT + Tensorflow深度学习架构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（4）支持远程图形化界面访问，支持直接对系统进行操作。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（5）基于深度学习，使用纯视觉解决方案，能够支持车道线识别、红绿灯识别、障碍物识别、交通标志识别功能。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（6）能够支持算法模型自由替换，提供了算法模型和算法代码。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7、沙盘：</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（1）尺寸：</w:t>
            </w:r>
            <w:r>
              <w:rPr>
                <w:rFonts w:hint="eastAsia" w:ascii="宋体" w:hAnsi="宋体" w:cs="宋体"/>
                <w:color w:val="000000"/>
                <w:sz w:val="22"/>
                <w:szCs w:val="22"/>
              </w:rPr>
              <w:t>2</w:t>
            </w:r>
            <w:r>
              <w:rPr>
                <w:rFonts w:ascii="宋体" w:hAnsi="宋体" w:cs="宋体"/>
                <w:color w:val="000000"/>
                <w:sz w:val="22"/>
                <w:szCs w:val="22"/>
              </w:rPr>
              <w:t>M</w:t>
            </w:r>
            <w:r>
              <w:rPr>
                <w:rFonts w:hint="eastAsia" w:ascii="宋体" w:hAnsi="宋体" w:cs="宋体"/>
                <w:color w:val="000000"/>
                <w:sz w:val="22"/>
                <w:szCs w:val="22"/>
              </w:rPr>
              <w:t>*</w:t>
            </w:r>
            <w:r>
              <w:rPr>
                <w:rFonts w:ascii="宋体" w:hAnsi="宋体" w:cs="宋体"/>
                <w:color w:val="000000"/>
                <w:sz w:val="22"/>
                <w:szCs w:val="22"/>
              </w:rPr>
              <w:t>2M-</w:t>
            </w:r>
            <w:r>
              <w:rPr>
                <w:rFonts w:hint="eastAsia" w:ascii="宋体" w:hAnsi="宋体" w:cs="宋体"/>
                <w:color w:val="000000"/>
                <w:sz w:val="22"/>
                <w:szCs w:val="22"/>
              </w:rPr>
              <w:t>3M*</w:t>
            </w:r>
            <w:r>
              <w:rPr>
                <w:rFonts w:ascii="宋体" w:hAnsi="宋体" w:cs="宋体"/>
                <w:color w:val="000000"/>
                <w:sz w:val="22"/>
                <w:szCs w:val="22"/>
              </w:rPr>
              <w:t>3</w:t>
            </w:r>
            <w:r>
              <w:rPr>
                <w:rFonts w:hint="eastAsia" w:ascii="宋体" w:hAnsi="宋体" w:cs="宋体"/>
                <w:color w:val="000000"/>
                <w:sz w:val="22"/>
                <w:szCs w:val="22"/>
              </w:rPr>
              <w:t>M</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（2）定制化跑道、定制化围栏</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（3）附带红绿灯、障碍物、交通标志等道具</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★8、配套材料：</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配套硬件设备、实训手册、实训源代码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★9、课程内容包括：</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智能驾驶概述、机器视觉概述、OpenCV原理讲解、OpenCV实战车道线识别、深度学习基础、Tensorflow框架讲解、Tensorflow入门、目标检测理论、TensorFlow实战目标检测算法、arduino原理讲解及实战、Ros原理讲解、Ros实战、智能车整合实践。</w:t>
            </w: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1套</w:t>
            </w:r>
          </w:p>
        </w:tc>
      </w:tr>
      <w:tr>
        <w:tblPrEx>
          <w:tblCellMar>
            <w:top w:w="0" w:type="dxa"/>
            <w:left w:w="108" w:type="dxa"/>
            <w:bottom w:w="0" w:type="dxa"/>
            <w:right w:w="108" w:type="dxa"/>
          </w:tblCellMar>
        </w:tblPrEx>
        <w:trPr>
          <w:trHeight w:val="48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9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人工智能硬件</w:t>
            </w:r>
          </w:p>
        </w:tc>
        <w:tc>
          <w:tcPr>
            <w:tcW w:w="12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开发板</w:t>
            </w:r>
          </w:p>
        </w:tc>
        <w:tc>
          <w:tcPr>
            <w:tcW w:w="57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1.嵌入式开发底板（包括以下子项）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1.1主控为32位低功耗嵌入式MCU，最高主频不低于80MHz，存储资源不少于1MB Flash和128KB SRAM。</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1.2板子供电：通过USB接口5V直流供电。</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1.3开发板需集成2个按键：MCU复位按键RESET，用户自定义按键KEY。</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1.4开发板需要集成6个LED灯：ST-LINK指示灯；电源指示灯；网络指示灯；三个用户自定义LED灯。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1.5开发板需要集成一个蜂鸣器及温湿度传感器。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1.6开发板需要支持国内主流物联网操作系统，并完成代码移植。</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1.7开发板需要集成ST-Link下载电路：支持ST-Link V2。</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1.8开发板需要预留丰富的IO接口做扩展使用：1个Arduino UNO V3接口，2个2x8 2.54mm间距排母接口（接口信号需要至少包含5V，3.3V，GND，UART，I2C，SPI，ADC类型），以及单独的I2C，ADC，DIO排针接口。</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1.9开发板集成一个WiFi模组，需支持802.11b/g/n标准，</w:t>
            </w:r>
            <w:bookmarkStart w:id="0" w:name="_GoBack"/>
            <w:bookmarkEnd w:id="0"/>
            <w:r>
              <w:rPr>
                <w:rFonts w:hint="eastAsia" w:ascii="宋体" w:hAnsi="宋体" w:eastAsia="宋体" w:cs="宋体"/>
                <w:color w:val="000000"/>
                <w:sz w:val="22"/>
                <w:szCs w:val="22"/>
              </w:rPr>
              <w:t>需支持Station，Soft AP，Station+Soft AP，需支持EasyLink，Alink，Joinlink。</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2.智能热释电红外传感器子板</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检测运动的人或动物身上发出的红外线，输出开关信号，可以应用于各种需要检测运动人体的场合。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工作电压：2.7～3.3V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温度范围：-20℃～+85℃</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工作电流：12～20uA</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通信接口：单总线接口</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输出电压：高电平3V，低电平0V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灵敏度阈值：120uV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片上振荡器频率：64kHz</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LED灯：一个电源指示灯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子板连接接口：子板采用统一的 2x8 排针接口（2.54mm间距）与MCU底板连接</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3.环境监测传感器子板（包括以下子项）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提供温度、湿度和气压的检测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工作电压：1.71～3.6V</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温度范围：-40℃～+85℃</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通信接口：IIC</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湿度测量范围：0～100%rh</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气压测量范围：300～1000hPa</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温度测量误差：±1℃</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湿度测量误差：±3%</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气压测量误差：±1hPa</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LED灯：电源指示灯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子板连接接口：子板采用统一的 2x8 排针接口（2.54mm间距）与MCU底板连接</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4.平台基于B/S架构开发，基于用户许可提供针对学生的线上学习、测试等功能，为教师提供教学管理相关功能，需要满足以下功能需求、技术参数、操作使用方式：</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账号管理功能：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①账号注册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实训平台提供学生账号注册途径，学生通过选择所属学校名称，输入学号、姓名、登录用户名、手机号等信息完成注册。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②个人中心</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实训平台需要提供个人中心功能模块，可以查看账号基本信息，并修改账号登录密码。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2</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线上课程学习</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①线上课程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实训平台需要提供线上课程资源，以课程——章节的形式呈现。每一门线上课程必须包含：课程概述、软件环境、课程等级、课程资源、章节列表等信息。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②章节学习</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线上实训以章节学习为基本单元。每门课程包含多个章节内容，每个章节的学习流程包含章节教程、随堂测验。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③学习测试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实训平台为章节提供知识点考核测试功能。为课程录入对应考题，并根据学生答题结果进行判定是否通过测试。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课程管理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为系统管理员提供课程、章节的录入、编辑、发布功能。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①创建新课程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系统管理员可以在实训平台实验室下创建新课程，包含提交课程标题、课程介绍、软件环境等说明内容，上传课程显示图片，设置课程等级（难度）。</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②新增章节</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系统管理员可以在实训平台上新增章节，提交章节名称、章节介绍、并配置实验结果验证方式。</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③录入章节内容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支持在实训平台上以word/markdown格式录入章节内容。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④配置课程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支持系统管理员将已经录入的章节配置到创建的课程里。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⑤课程/章节的编辑修改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支持删除课程/章节，编辑课程信息内容、课程里包含的章节列表。支持修改章节信息、章节具体内容。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⑥考题录入及编辑</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支持系统管理员在实训平台上对课程录入/修改考题，并设置答案。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4</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教学管理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为学校教师提供教学管理功能。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①实验室数据统计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教师可以查看所属学校学习人数、设备数量、课程数量。</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②学生课程学习查询及打分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对每门课程，教师可以查看学生的学习进度（百分比），总的学习时长，查看学生上传的实验结果，并进行课程打分。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③课程热度及个人学习排名</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教师可以查看每门课程的学习人数，了解最热门的线上课程。教师还可以查看学生的学习时长排名。</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开发者中心</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实训平台包含开发者中心模块，能够与硬件套件进行数据传输，并以web界面显示设备的数据信息。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①开发套件设备首先接入阿里云物联网平台，进行数据上报。开发者中心的仪表盘通过API从阿里云物联网平台上获取数据进行展示。</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②仪表盘要能够显示设备的上线、离线状态。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③仪表盘要能够显示设备端上传的传感器数据。并且能够下发指令控制硬件设备。</w:t>
            </w: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24块</w:t>
            </w:r>
          </w:p>
        </w:tc>
      </w:tr>
    </w:tbl>
    <w:p>
      <w:pPr>
        <w:spacing w:line="360" w:lineRule="exact"/>
        <w:rPr>
          <w:rFonts w:ascii="宋体" w:hAnsi="宋体" w:cs="宋体"/>
          <w:b/>
          <w:bCs/>
          <w:sz w:val="22"/>
          <w:szCs w:val="22"/>
        </w:rPr>
      </w:pPr>
      <w:r>
        <w:rPr>
          <w:rFonts w:hint="eastAsia" w:ascii="宋体" w:hAnsi="宋体" w:cs="宋体"/>
          <w:b/>
          <w:spacing w:val="-6"/>
          <w:sz w:val="22"/>
          <w:szCs w:val="22"/>
        </w:rPr>
        <w:t>四、其他</w:t>
      </w:r>
    </w:p>
    <w:p>
      <w:pPr>
        <w:spacing w:line="360" w:lineRule="exact"/>
        <w:ind w:firstLine="418" w:firstLineChars="200"/>
        <w:rPr>
          <w:rFonts w:ascii="宋体" w:hAnsi="宋体" w:cs="宋体"/>
          <w:b/>
          <w:spacing w:val="-6"/>
          <w:sz w:val="22"/>
          <w:szCs w:val="22"/>
        </w:rPr>
      </w:pPr>
      <w:r>
        <w:rPr>
          <w:rFonts w:hint="eastAsia" w:ascii="宋体" w:hAnsi="宋体" w:cs="宋体"/>
          <w:b/>
          <w:spacing w:val="-6"/>
          <w:sz w:val="22"/>
          <w:szCs w:val="22"/>
        </w:rPr>
        <w:t>1、</w:t>
      </w:r>
      <w:r>
        <w:rPr>
          <w:rFonts w:hint="eastAsia" w:ascii="宋体" w:hAnsi="宋体" w:cs="宋体"/>
          <w:b/>
          <w:spacing w:val="-6"/>
          <w:sz w:val="22"/>
          <w:szCs w:val="22"/>
          <w:lang w:eastAsia="zh-CN"/>
        </w:rPr>
        <w:t>标“</w:t>
      </w:r>
      <w:r>
        <w:rPr>
          <w:rFonts w:hint="eastAsia" w:ascii="宋体" w:hAnsi="宋体" w:eastAsia="宋体" w:cs="宋体"/>
          <w:color w:val="000000"/>
          <w:sz w:val="22"/>
          <w:szCs w:val="22"/>
        </w:rPr>
        <w:t>★</w:t>
      </w:r>
      <w:r>
        <w:rPr>
          <w:rFonts w:hint="eastAsia" w:ascii="宋体" w:hAnsi="宋体" w:cs="宋体"/>
          <w:b/>
          <w:spacing w:val="-6"/>
          <w:sz w:val="22"/>
          <w:szCs w:val="22"/>
          <w:lang w:eastAsia="zh-CN"/>
        </w:rPr>
        <w:t>”的为重要条款，</w:t>
      </w:r>
      <w:r>
        <w:rPr>
          <w:rFonts w:hint="eastAsia" w:ascii="宋体" w:hAnsi="宋体" w:cs="宋体"/>
          <w:b/>
          <w:spacing w:val="-6"/>
          <w:sz w:val="22"/>
          <w:szCs w:val="22"/>
        </w:rPr>
        <w:t>标“▲且加下划线”的有关技术和商务要求为实质性条款，响应方必须做出实质性响应</w:t>
      </w:r>
      <w:r>
        <w:rPr>
          <w:rFonts w:hint="eastAsia" w:ascii="宋体" w:hAnsi="宋体" w:cs="宋体"/>
          <w:b/>
          <w:bCs/>
          <w:spacing w:val="-6"/>
          <w:sz w:val="22"/>
          <w:szCs w:val="22"/>
        </w:rPr>
        <w:t>，否则视为无效响应文件。</w:t>
      </w:r>
      <w:r>
        <w:rPr>
          <w:rFonts w:hint="eastAsia" w:ascii="宋体" w:hAnsi="宋体" w:cs="宋体"/>
          <w:b/>
          <w:spacing w:val="-6"/>
          <w:sz w:val="22"/>
          <w:szCs w:val="22"/>
        </w:rPr>
        <w:t>除此之外其余的指标、服务要求以及合同条款可在磋商现场，根据磋商小组与供应商的磋商进行变动。</w:t>
      </w:r>
    </w:p>
    <w:p>
      <w:pPr>
        <w:spacing w:line="360" w:lineRule="exact"/>
        <w:ind w:firstLine="418" w:firstLineChars="200"/>
        <w:rPr>
          <w:rFonts w:ascii="宋体" w:hAnsi="宋体" w:cs="宋体"/>
          <w:b/>
          <w:bCs/>
          <w:kern w:val="0"/>
          <w:sz w:val="22"/>
          <w:szCs w:val="22"/>
        </w:rPr>
      </w:pPr>
      <w:r>
        <w:rPr>
          <w:rFonts w:hint="eastAsia" w:ascii="宋体" w:hAnsi="宋体" w:cs="宋体"/>
          <w:b/>
          <w:spacing w:val="-6"/>
          <w:sz w:val="22"/>
          <w:szCs w:val="22"/>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rPr>
        <w:t>。</w:t>
      </w:r>
    </w:p>
    <w:p>
      <w:pPr>
        <w:snapToGrid w:val="0"/>
        <w:spacing w:line="360" w:lineRule="exact"/>
        <w:ind w:firstLine="418" w:firstLineChars="200"/>
        <w:jc w:val="left"/>
        <w:rPr>
          <w:rFonts w:ascii="宋体" w:hAnsi="宋体" w:cs="宋体"/>
          <w:b/>
          <w:spacing w:val="-6"/>
          <w:sz w:val="22"/>
          <w:szCs w:val="22"/>
        </w:rPr>
      </w:pPr>
      <w:r>
        <w:rPr>
          <w:rFonts w:hint="eastAsia" w:ascii="宋体" w:hAnsi="宋体" w:cs="宋体"/>
          <w:b/>
          <w:spacing w:val="-6"/>
          <w:sz w:val="22"/>
          <w:szCs w:val="22"/>
        </w:rPr>
        <w:t>3.如技术部分中未特别注明需执行的国家相关标准、行业标准、地方标准或者其他标准、规范，则统一执行最新标准、规范。</w:t>
      </w:r>
    </w:p>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C28497"/>
    <w:multiLevelType w:val="singleLevel"/>
    <w:tmpl w:val="C9C28497"/>
    <w:lvl w:ilvl="0" w:tentative="0">
      <w:start w:val="1"/>
      <w:numFmt w:val="decimal"/>
      <w:suff w:val="nothing"/>
      <w:lvlText w:val="（%1）"/>
      <w:lvlJc w:val="left"/>
    </w:lvl>
  </w:abstractNum>
  <w:abstractNum w:abstractNumId="1">
    <w:nsid w:val="EF82BFD4"/>
    <w:multiLevelType w:val="singleLevel"/>
    <w:tmpl w:val="EF82BFD4"/>
    <w:lvl w:ilvl="0" w:tentative="0">
      <w:start w:val="3"/>
      <w:numFmt w:val="chineseCounting"/>
      <w:suff w:val="nothing"/>
      <w:lvlText w:val="%1、"/>
      <w:lvlJc w:val="left"/>
      <w:rPr>
        <w:rFonts w:hint="eastAsia"/>
      </w:rPr>
    </w:lvl>
  </w:abstractNum>
  <w:abstractNum w:abstractNumId="2">
    <w:nsid w:val="2E011B9F"/>
    <w:multiLevelType w:val="multilevel"/>
    <w:tmpl w:val="2E011B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530E2"/>
    <w:rsid w:val="6B253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next w:val="1"/>
    <w:uiPriority w:val="0"/>
    <w:pPr>
      <w:adjustRightInd w:val="0"/>
      <w:spacing w:line="360" w:lineRule="auto"/>
      <w:ind w:firstLine="490"/>
      <w:jc w:val="lef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2021-05-25T02:11:00Z</dcterms:created>
  <dc:creator>Administrator</dc:creator>
  <cp:lastModifiedBy>Administrator</cp:lastModifiedBy>
  <dcterms:modified xsi:type="dcterms:W3CDTF">2021-05-25T02:14:42Z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