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17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28"/>
          <w:szCs w:val="260"/>
          <w:highlight w:val="none"/>
          <w:lang w:val="en-US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highlight w:val="none"/>
          <w:lang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highlight w:val="none"/>
          <w:lang w:val="en-US" w:eastAsia="zh-CN"/>
        </w:rPr>
        <w:t>2</w:t>
      </w:r>
    </w:p>
    <w:p w14:paraId="4835A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</w:pPr>
    </w:p>
    <w:p w14:paraId="79FCF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  <w:t>推荐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eastAsia="zh-CN"/>
        </w:rPr>
        <w:t>名额分配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  <w:t>表</w:t>
      </w:r>
    </w:p>
    <w:tbl>
      <w:tblPr>
        <w:tblStyle w:val="5"/>
        <w:tblW w:w="99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5729"/>
        <w:gridCol w:w="2989"/>
      </w:tblGrid>
      <w:tr w14:paraId="03C18ABF">
        <w:trPr>
          <w:trHeight w:val="628" w:hRule="atLeast"/>
          <w:jc w:val="center"/>
        </w:trPr>
        <w:tc>
          <w:tcPr>
            <w:tcW w:w="1261" w:type="dxa"/>
            <w:noWrap w:val="0"/>
            <w:vAlign w:val="center"/>
          </w:tcPr>
          <w:p w14:paraId="30304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地市</w:t>
            </w:r>
          </w:p>
        </w:tc>
        <w:tc>
          <w:tcPr>
            <w:tcW w:w="5729" w:type="dxa"/>
            <w:noWrap w:val="0"/>
            <w:vAlign w:val="center"/>
          </w:tcPr>
          <w:p w14:paraId="6C781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推荐名额数量</w:t>
            </w:r>
          </w:p>
        </w:tc>
        <w:tc>
          <w:tcPr>
            <w:tcW w:w="2989" w:type="dxa"/>
            <w:noWrap w:val="0"/>
            <w:vAlign w:val="center"/>
          </w:tcPr>
          <w:p w14:paraId="2A383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743AF854">
        <w:trPr>
          <w:trHeight w:val="800" w:hRule="atLeast"/>
          <w:jc w:val="center"/>
        </w:trPr>
        <w:tc>
          <w:tcPr>
            <w:tcW w:w="1261" w:type="dxa"/>
            <w:noWrap w:val="0"/>
            <w:vAlign w:val="center"/>
          </w:tcPr>
          <w:p w14:paraId="6EE79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杭州市</w:t>
            </w:r>
          </w:p>
        </w:tc>
        <w:tc>
          <w:tcPr>
            <w:tcW w:w="5729" w:type="dxa"/>
            <w:noWrap w:val="0"/>
            <w:vAlign w:val="center"/>
          </w:tcPr>
          <w:p w14:paraId="13C2C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重大、重点、一般项目推荐总数不超过20个</w:t>
            </w:r>
          </w:p>
        </w:tc>
        <w:tc>
          <w:tcPr>
            <w:tcW w:w="2989" w:type="dxa"/>
            <w:vMerge w:val="restart"/>
            <w:noWrap w:val="0"/>
            <w:vAlign w:val="center"/>
          </w:tcPr>
          <w:p w14:paraId="2EF74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原则上项目类型以申报时为准，不得作调整。涉海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  <w:t>创新联合体、省级及以上海洋科创平台（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家涉海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全国重点实验室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白马湖实验室，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东海实验室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全省海岛绿色能源及新材料重点实验室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全省深蓝渔业资源绿色低碳高效开发重点实验室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全省深远海适养种质发掘与高效牧养技术重点实验室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全省近岸生物种质资源保护与利用重点实验室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全省声学测试技术重点实验室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全省海上风电技术重点实验室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  <w:t>全省自主水下仿生机器人重点实验室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7家全省重点实验室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  <w:t>）等主体参与申报的不占推荐名额。</w:t>
            </w:r>
          </w:p>
        </w:tc>
      </w:tr>
      <w:tr w14:paraId="1065BA3A">
        <w:trPr>
          <w:trHeight w:val="800" w:hRule="atLeast"/>
          <w:jc w:val="center"/>
        </w:trPr>
        <w:tc>
          <w:tcPr>
            <w:tcW w:w="1261" w:type="dxa"/>
            <w:noWrap w:val="0"/>
            <w:vAlign w:val="center"/>
          </w:tcPr>
          <w:p w14:paraId="5AFEA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温州市</w:t>
            </w:r>
          </w:p>
        </w:tc>
        <w:tc>
          <w:tcPr>
            <w:tcW w:w="5729" w:type="dxa"/>
            <w:noWrap w:val="0"/>
            <w:vAlign w:val="center"/>
          </w:tcPr>
          <w:p w14:paraId="3CB67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重大、重点、一般项目推荐总数不超过15个</w:t>
            </w:r>
          </w:p>
        </w:tc>
        <w:tc>
          <w:tcPr>
            <w:tcW w:w="2989" w:type="dxa"/>
            <w:vMerge w:val="continue"/>
            <w:noWrap w:val="0"/>
            <w:vAlign w:val="center"/>
          </w:tcPr>
          <w:p w14:paraId="79D86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01EB198C">
        <w:trPr>
          <w:trHeight w:val="800" w:hRule="atLeast"/>
          <w:jc w:val="center"/>
        </w:trPr>
        <w:tc>
          <w:tcPr>
            <w:tcW w:w="1261" w:type="dxa"/>
            <w:noWrap w:val="0"/>
            <w:vAlign w:val="center"/>
          </w:tcPr>
          <w:p w14:paraId="4CD1C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湖州市</w:t>
            </w:r>
          </w:p>
        </w:tc>
        <w:tc>
          <w:tcPr>
            <w:tcW w:w="5729" w:type="dxa"/>
            <w:noWrap w:val="0"/>
            <w:vAlign w:val="center"/>
          </w:tcPr>
          <w:p w14:paraId="78E3C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重大、重点、一般项目推荐总数不超过5个</w:t>
            </w:r>
          </w:p>
        </w:tc>
        <w:tc>
          <w:tcPr>
            <w:tcW w:w="2989" w:type="dxa"/>
            <w:vMerge w:val="continue"/>
            <w:noWrap w:val="0"/>
            <w:vAlign w:val="center"/>
          </w:tcPr>
          <w:p w14:paraId="27251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828621A">
        <w:trPr>
          <w:trHeight w:val="800" w:hRule="atLeast"/>
          <w:jc w:val="center"/>
        </w:trPr>
        <w:tc>
          <w:tcPr>
            <w:tcW w:w="1261" w:type="dxa"/>
            <w:noWrap w:val="0"/>
            <w:vAlign w:val="center"/>
          </w:tcPr>
          <w:p w14:paraId="64F7B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嘉兴市</w:t>
            </w:r>
          </w:p>
        </w:tc>
        <w:tc>
          <w:tcPr>
            <w:tcW w:w="5729" w:type="dxa"/>
            <w:noWrap w:val="0"/>
            <w:vAlign w:val="center"/>
          </w:tcPr>
          <w:p w14:paraId="482AF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重大、重点、一般项目推荐总数不超过8个</w:t>
            </w:r>
          </w:p>
        </w:tc>
        <w:tc>
          <w:tcPr>
            <w:tcW w:w="2989" w:type="dxa"/>
            <w:vMerge w:val="continue"/>
            <w:noWrap w:val="0"/>
            <w:vAlign w:val="center"/>
          </w:tcPr>
          <w:p w14:paraId="41938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042C76B">
        <w:trPr>
          <w:trHeight w:val="800" w:hRule="atLeast"/>
          <w:jc w:val="center"/>
        </w:trPr>
        <w:tc>
          <w:tcPr>
            <w:tcW w:w="1261" w:type="dxa"/>
            <w:noWrap w:val="0"/>
            <w:vAlign w:val="center"/>
          </w:tcPr>
          <w:p w14:paraId="31501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绍兴市</w:t>
            </w:r>
          </w:p>
        </w:tc>
        <w:tc>
          <w:tcPr>
            <w:tcW w:w="5729" w:type="dxa"/>
            <w:noWrap w:val="0"/>
            <w:vAlign w:val="center"/>
          </w:tcPr>
          <w:p w14:paraId="21739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重大、重点、一般项目推荐总数不超过8个</w:t>
            </w:r>
          </w:p>
        </w:tc>
        <w:tc>
          <w:tcPr>
            <w:tcW w:w="2989" w:type="dxa"/>
            <w:vMerge w:val="continue"/>
            <w:noWrap w:val="0"/>
            <w:vAlign w:val="center"/>
          </w:tcPr>
          <w:p w14:paraId="5C6AA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6CB16890">
        <w:trPr>
          <w:trHeight w:val="800" w:hRule="atLeast"/>
          <w:jc w:val="center"/>
        </w:trPr>
        <w:tc>
          <w:tcPr>
            <w:tcW w:w="1261" w:type="dxa"/>
            <w:noWrap w:val="0"/>
            <w:vAlign w:val="center"/>
          </w:tcPr>
          <w:p w14:paraId="7374B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金华市</w:t>
            </w:r>
          </w:p>
        </w:tc>
        <w:tc>
          <w:tcPr>
            <w:tcW w:w="5729" w:type="dxa"/>
            <w:noWrap w:val="0"/>
            <w:vAlign w:val="center"/>
          </w:tcPr>
          <w:p w14:paraId="55403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重大、重点、一般项目推荐总数不超过5个</w:t>
            </w:r>
          </w:p>
        </w:tc>
        <w:tc>
          <w:tcPr>
            <w:tcW w:w="2989" w:type="dxa"/>
            <w:vMerge w:val="continue"/>
            <w:noWrap w:val="0"/>
            <w:vAlign w:val="center"/>
          </w:tcPr>
          <w:p w14:paraId="54AF7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23CED0C6">
        <w:trPr>
          <w:trHeight w:val="800" w:hRule="atLeast"/>
          <w:jc w:val="center"/>
        </w:trPr>
        <w:tc>
          <w:tcPr>
            <w:tcW w:w="1261" w:type="dxa"/>
            <w:noWrap w:val="0"/>
            <w:vAlign w:val="center"/>
          </w:tcPr>
          <w:p w14:paraId="22CCA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衢州市</w:t>
            </w:r>
          </w:p>
        </w:tc>
        <w:tc>
          <w:tcPr>
            <w:tcW w:w="5729" w:type="dxa"/>
            <w:noWrap w:val="0"/>
            <w:vAlign w:val="center"/>
          </w:tcPr>
          <w:p w14:paraId="1BB00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重大、重点、一般项目推荐总数不超过5个</w:t>
            </w:r>
          </w:p>
        </w:tc>
        <w:tc>
          <w:tcPr>
            <w:tcW w:w="2989" w:type="dxa"/>
            <w:vMerge w:val="continue"/>
            <w:noWrap w:val="0"/>
            <w:vAlign w:val="center"/>
          </w:tcPr>
          <w:p w14:paraId="21109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2E40006B">
        <w:trPr>
          <w:trHeight w:val="800" w:hRule="atLeast"/>
          <w:jc w:val="center"/>
        </w:trPr>
        <w:tc>
          <w:tcPr>
            <w:tcW w:w="1261" w:type="dxa"/>
            <w:noWrap w:val="0"/>
            <w:vAlign w:val="center"/>
          </w:tcPr>
          <w:p w14:paraId="5A075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舟山市</w:t>
            </w:r>
          </w:p>
        </w:tc>
        <w:tc>
          <w:tcPr>
            <w:tcW w:w="5729" w:type="dxa"/>
            <w:noWrap w:val="0"/>
            <w:vAlign w:val="center"/>
          </w:tcPr>
          <w:p w14:paraId="36964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重大、重点、一般项目推荐总数不超过15个</w:t>
            </w:r>
          </w:p>
        </w:tc>
        <w:tc>
          <w:tcPr>
            <w:tcW w:w="2989" w:type="dxa"/>
            <w:vMerge w:val="continue"/>
            <w:noWrap w:val="0"/>
            <w:vAlign w:val="center"/>
          </w:tcPr>
          <w:p w14:paraId="0BE85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0D11FEB9">
        <w:trPr>
          <w:trHeight w:val="800" w:hRule="atLeast"/>
          <w:jc w:val="center"/>
        </w:trPr>
        <w:tc>
          <w:tcPr>
            <w:tcW w:w="1261" w:type="dxa"/>
            <w:noWrap w:val="0"/>
            <w:vAlign w:val="center"/>
          </w:tcPr>
          <w:p w14:paraId="4B4F8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台州市</w:t>
            </w:r>
          </w:p>
        </w:tc>
        <w:tc>
          <w:tcPr>
            <w:tcW w:w="5729" w:type="dxa"/>
            <w:noWrap w:val="0"/>
            <w:vAlign w:val="center"/>
          </w:tcPr>
          <w:p w14:paraId="7AF9E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重大、重点、一般项目推荐总数不超过15个</w:t>
            </w:r>
          </w:p>
        </w:tc>
        <w:tc>
          <w:tcPr>
            <w:tcW w:w="2989" w:type="dxa"/>
            <w:vMerge w:val="continue"/>
            <w:noWrap w:val="0"/>
            <w:vAlign w:val="center"/>
          </w:tcPr>
          <w:p w14:paraId="52C97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2C59636E">
        <w:trPr>
          <w:trHeight w:val="800" w:hRule="atLeast"/>
          <w:jc w:val="center"/>
        </w:trPr>
        <w:tc>
          <w:tcPr>
            <w:tcW w:w="1261" w:type="dxa"/>
            <w:noWrap w:val="0"/>
            <w:vAlign w:val="center"/>
          </w:tcPr>
          <w:p w14:paraId="5A053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丽水市</w:t>
            </w:r>
          </w:p>
        </w:tc>
        <w:tc>
          <w:tcPr>
            <w:tcW w:w="5729" w:type="dxa"/>
            <w:noWrap w:val="0"/>
            <w:vAlign w:val="center"/>
          </w:tcPr>
          <w:p w14:paraId="6DBB2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重大、重点、一般项目推荐总数不超过5个</w:t>
            </w:r>
          </w:p>
        </w:tc>
        <w:tc>
          <w:tcPr>
            <w:tcW w:w="2989" w:type="dxa"/>
            <w:vMerge w:val="continue"/>
            <w:noWrap w:val="0"/>
            <w:vAlign w:val="center"/>
          </w:tcPr>
          <w:p w14:paraId="7A986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5B081444">
        <w:trPr>
          <w:trHeight w:val="800" w:hRule="atLeast"/>
          <w:jc w:val="center"/>
        </w:trPr>
        <w:tc>
          <w:tcPr>
            <w:tcW w:w="1261" w:type="dxa"/>
            <w:noWrap w:val="0"/>
            <w:vAlign w:val="center"/>
          </w:tcPr>
          <w:p w14:paraId="2C089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总计（个）</w:t>
            </w:r>
          </w:p>
        </w:tc>
        <w:tc>
          <w:tcPr>
            <w:tcW w:w="5729" w:type="dxa"/>
            <w:noWrap w:val="0"/>
            <w:vAlign w:val="center"/>
          </w:tcPr>
          <w:p w14:paraId="46F20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重大、重点、一般项目推荐总数不超过101个</w:t>
            </w:r>
          </w:p>
        </w:tc>
        <w:tc>
          <w:tcPr>
            <w:tcW w:w="2989" w:type="dxa"/>
            <w:vMerge w:val="continue"/>
            <w:noWrap w:val="0"/>
            <w:vAlign w:val="center"/>
          </w:tcPr>
          <w:p w14:paraId="3E258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08B29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firstLine="640" w:firstLineChars="200"/>
        <w:textAlignment w:val="auto"/>
        <w:rPr>
          <w:rFonts w:hint="eastAsia" w:ascii="Times New Roman" w:hAnsi="Times New Roman" w:cs="Times New Roman"/>
          <w:b w:val="0"/>
          <w:bCs w:val="0"/>
          <w:color w:val="auto"/>
          <w:highlight w:val="none"/>
          <w:lang w:eastAsia="zh-CN"/>
        </w:rPr>
      </w:pPr>
    </w:p>
    <w:p w14:paraId="0F853FE3">
      <w:pPr>
        <w:pStyle w:val="4"/>
        <w:rPr>
          <w:rFonts w:hint="default"/>
        </w:rPr>
      </w:pPr>
    </w:p>
    <w:p w14:paraId="088C4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highlight w:val="none"/>
        </w:rPr>
      </w:pPr>
    </w:p>
    <w:p w14:paraId="6EBA50B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仿宋_GB2312">
    <w:altName w:val="方正仿宋_GBK"/>
    <w:panose1 w:val="02010609030101010101"/>
    <w:charset w:val="00"/>
    <w:family w:val="swiss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3D3FFF"/>
    <w:rsid w:val="FD3D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3"/>
    <w:unhideWhenUsed/>
    <w:qFormat/>
    <w:uiPriority w:val="99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 w:firstLine="420" w:firstLineChars="100"/>
      <w:jc w:val="both"/>
    </w:pPr>
    <w:rPr>
      <w:rFonts w:eastAsia="仿宋_GB2312"/>
      <w:sz w:val="32"/>
      <w:szCs w:val="24"/>
      <w:lang w:bidi="ar-SA"/>
    </w:rPr>
  </w:style>
  <w:style w:type="paragraph" w:styleId="3">
    <w:name w:val="Body Text"/>
    <w:basedOn w:val="1"/>
    <w:next w:val="2"/>
    <w:qFormat/>
    <w:uiPriority w:val="1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/>
      <w:jc w:val="both"/>
    </w:pPr>
    <w:rPr>
      <w:rFonts w:ascii="Calibri" w:hAnsi="Calibri" w:eastAsia="仿宋_GB2312" w:cs="Times New Roman"/>
      <w:sz w:val="32"/>
      <w:szCs w:val="22"/>
      <w:lang w:bidi="ar"/>
    </w:rPr>
  </w:style>
  <w:style w:type="paragraph" w:styleId="4">
    <w:name w:val="toc 6"/>
    <w:next w:val="1"/>
    <w:qFormat/>
    <w:uiPriority w:val="0"/>
    <w:pPr>
      <w:widowControl w:val="0"/>
      <w:adjustRightInd w:val="0"/>
      <w:spacing w:line="312" w:lineRule="atLeast"/>
      <w:ind w:left="2100" w:leftChars="1000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2026-08-24T19:28:00Z</dcterms:created>
  <dc:creator>minisalt</dc:creator>
  <cp:lastModifiedBy>minisalt</cp:lastModifiedBy>
  <dcterms:modified xsi:type="dcterms:W3CDTF">2026-08-24T19:28:39Z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442E7EC14C68334EDA2A8C6AF8ACEDB9_41</vt:lpwstr>
  </property>
</Properties>
</file>