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888E0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32AD78F6">
      <w:pPr>
        <w:spacing w:line="444" w:lineRule="auto"/>
        <w:rPr>
          <w:rFonts w:ascii="Arial"/>
          <w:sz w:val="21"/>
        </w:rPr>
      </w:pPr>
    </w:p>
    <w:p w14:paraId="0C854A33">
      <w:pPr>
        <w:spacing w:before="143" w:line="219" w:lineRule="auto"/>
        <w:ind w:left="64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z w:val="44"/>
          <w:szCs w:val="44"/>
        </w:rPr>
        <w:t>2026年度浙江省开放研究课题选题方向</w:t>
      </w:r>
    </w:p>
    <w:bookmarkEnd w:id="0"/>
    <w:p w14:paraId="08226D9C">
      <w:pPr>
        <w:spacing w:line="280" w:lineRule="auto"/>
        <w:rPr>
          <w:rFonts w:ascii="Arial"/>
          <w:sz w:val="21"/>
        </w:rPr>
      </w:pPr>
    </w:p>
    <w:p w14:paraId="4F1E09A8">
      <w:pPr>
        <w:spacing w:line="280" w:lineRule="auto"/>
        <w:rPr>
          <w:rFonts w:ascii="Arial"/>
          <w:sz w:val="21"/>
        </w:rPr>
      </w:pPr>
    </w:p>
    <w:p w14:paraId="7E8BDD94">
      <w:pPr>
        <w:spacing w:before="100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一、开放发展热点及国际形势研究</w:t>
      </w:r>
    </w:p>
    <w:p w14:paraId="161A9D3A">
      <w:pPr>
        <w:pStyle w:val="2"/>
        <w:spacing w:before="169" w:line="323" w:lineRule="auto"/>
        <w:ind w:right="5" w:firstLine="640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立足“十五五”时期外部环境深刻变化，持续打好</w:t>
      </w:r>
      <w:r>
        <w:rPr>
          <w:spacing w:val="11"/>
          <w:sz w:val="31"/>
          <w:szCs w:val="31"/>
        </w:rPr>
        <w:t>“稳拓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调优”组合拳，围绕稳产业链稳供应链、拓新渠道新市场、调</w:t>
      </w:r>
      <w:r>
        <w:rPr>
          <w:spacing w:val="8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结构调布局、优化政策服务，深化重点国别经贸合作</w:t>
      </w:r>
      <w:r>
        <w:rPr>
          <w:spacing w:val="11"/>
          <w:sz w:val="31"/>
          <w:szCs w:val="31"/>
        </w:rPr>
        <w:t>、多边经</w:t>
      </w:r>
      <w:r>
        <w:rPr>
          <w:sz w:val="31"/>
          <w:szCs w:val="31"/>
        </w:rPr>
        <w:t xml:space="preserve"> 贸关系等开展研究。</w:t>
      </w:r>
    </w:p>
    <w:p w14:paraId="4D2BD964">
      <w:pPr>
        <w:spacing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二、对外贸易高质量发展研究</w:t>
      </w:r>
    </w:p>
    <w:p w14:paraId="4210C947">
      <w:pPr>
        <w:pStyle w:val="2"/>
        <w:spacing w:before="158" w:line="322" w:lineRule="auto"/>
        <w:ind w:right="6" w:firstLine="640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聚焦产业结构升级和贸易方式转型，围绕中间品贸易、跨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境电商、绿色贸易等新业态新模式发展，发展服务贸易、数字</w:t>
      </w:r>
      <w:r>
        <w:rPr>
          <w:spacing w:val="7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贸易，积极扩大进口、促进高新技术产品出口、提升产品质量</w:t>
      </w:r>
      <w:r>
        <w:rPr>
          <w:spacing w:val="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品牌竞争力，开拓“一带一路”等新兴市场</w:t>
      </w:r>
      <w:r>
        <w:rPr>
          <w:spacing w:val="5"/>
          <w:sz w:val="31"/>
          <w:szCs w:val="31"/>
        </w:rPr>
        <w:t>等开展研究。</w:t>
      </w:r>
    </w:p>
    <w:p w14:paraId="1C400F71">
      <w:pPr>
        <w:spacing w:before="1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三、更高水平国际投资研究</w:t>
      </w:r>
    </w:p>
    <w:p w14:paraId="6E7D8581">
      <w:pPr>
        <w:pStyle w:val="2"/>
        <w:spacing w:before="171" w:line="322" w:lineRule="auto"/>
        <w:ind w:firstLine="640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围绕招大引强和扩大有效投资、利用外资新渠道拓展、外</w:t>
      </w:r>
      <w:r>
        <w:rPr>
          <w:spacing w:val="2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资企业境内再投资促进、外商投资服务体系、开放平台引</w:t>
      </w:r>
      <w:r>
        <w:rPr>
          <w:spacing w:val="11"/>
          <w:sz w:val="31"/>
          <w:szCs w:val="31"/>
        </w:rPr>
        <w:t>资支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撑，以及本土跨国公司培育、国际产能合作、海外经贸网络布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局、海外综合服务体系建设、鼓励企业境外利润汇回国际经验</w:t>
      </w:r>
      <w:r>
        <w:rPr>
          <w:spacing w:val="1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借鉴等开展研究。</w:t>
      </w:r>
    </w:p>
    <w:p w14:paraId="761B88DF">
      <w:pPr>
        <w:spacing w:before="2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四、提升开放平台能级研究</w:t>
      </w:r>
    </w:p>
    <w:p w14:paraId="25A484F2">
      <w:pPr>
        <w:pStyle w:val="2"/>
        <w:spacing w:before="151" w:line="335" w:lineRule="auto"/>
        <w:ind w:right="15" w:firstLine="640"/>
        <w:rPr>
          <w:sz w:val="31"/>
          <w:szCs w:val="31"/>
        </w:rPr>
      </w:pPr>
      <w:r>
        <w:rPr>
          <w:spacing w:val="10"/>
          <w:sz w:val="31"/>
          <w:szCs w:val="31"/>
        </w:rPr>
        <w:t>围绕提升自贸试验区、开发区、综保区等开</w:t>
      </w:r>
      <w:r>
        <w:rPr>
          <w:spacing w:val="9"/>
          <w:sz w:val="31"/>
          <w:szCs w:val="31"/>
        </w:rPr>
        <w:t>放平台能级，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促进产业集聚创新发展，以及大宗商品资源配置枢纽建设</w:t>
      </w:r>
      <w:r>
        <w:rPr>
          <w:spacing w:val="11"/>
          <w:sz w:val="31"/>
          <w:szCs w:val="31"/>
        </w:rPr>
        <w:t>、义</w:t>
      </w:r>
    </w:p>
    <w:p w14:paraId="0F9F5CC4">
      <w:pPr>
        <w:spacing w:line="335" w:lineRule="auto"/>
        <w:rPr>
          <w:sz w:val="31"/>
          <w:szCs w:val="31"/>
        </w:rPr>
        <w:sectPr>
          <w:footerReference r:id="rId5" w:type="default"/>
          <w:pgSz w:w="11910" w:h="16840"/>
          <w:pgMar w:top="1431" w:right="1620" w:bottom="1336" w:left="1579" w:header="0" w:footer="931" w:gutter="0"/>
          <w:cols w:space="720" w:num="1"/>
        </w:sectPr>
      </w:pPr>
    </w:p>
    <w:p w14:paraId="2001D588">
      <w:pPr>
        <w:spacing w:line="355" w:lineRule="auto"/>
        <w:rPr>
          <w:rFonts w:ascii="Arial"/>
          <w:sz w:val="21"/>
        </w:rPr>
      </w:pPr>
    </w:p>
    <w:p w14:paraId="52FF026C">
      <w:pPr>
        <w:spacing w:line="356" w:lineRule="auto"/>
        <w:rPr>
          <w:rFonts w:ascii="Arial"/>
          <w:sz w:val="21"/>
        </w:rPr>
      </w:pPr>
    </w:p>
    <w:p w14:paraId="7507D6EC">
      <w:pPr>
        <w:pStyle w:val="2"/>
        <w:spacing w:before="101" w:line="222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乌国际贸易综合改革、开发区体制机制改革等开展研究。</w:t>
      </w:r>
    </w:p>
    <w:p w14:paraId="44928236">
      <w:pPr>
        <w:spacing w:before="165" w:line="222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五、优化区域开放布局研究</w:t>
      </w:r>
    </w:p>
    <w:p w14:paraId="062AF243">
      <w:pPr>
        <w:pStyle w:val="2"/>
        <w:spacing w:before="148" w:line="324" w:lineRule="auto"/>
        <w:ind w:right="74" w:firstLine="660"/>
        <w:rPr>
          <w:sz w:val="31"/>
          <w:szCs w:val="31"/>
        </w:rPr>
      </w:pPr>
      <w:r>
        <w:rPr>
          <w:spacing w:val="12"/>
          <w:sz w:val="31"/>
          <w:szCs w:val="31"/>
        </w:rPr>
        <w:t>围绕更好发挥海港、陆港、空港和数贸港作用，发展国际</w:t>
      </w:r>
      <w:r>
        <w:rPr>
          <w:spacing w:val="6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多式联运，提升全球辐射力，推动交通基础设施、物流体系、</w:t>
      </w:r>
      <w:r>
        <w:rPr>
          <w:spacing w:val="4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口岸通关等实现更高水平的对外开放；各地建设差异化、特色</w:t>
      </w:r>
      <w:r>
        <w:rPr>
          <w:spacing w:val="1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化开放平台，推动山海协同开放，打造形态多样的开放高地研</w:t>
      </w:r>
      <w:r>
        <w:rPr>
          <w:spacing w:val="16"/>
          <w:sz w:val="31"/>
          <w:szCs w:val="31"/>
        </w:rPr>
        <w:t xml:space="preserve"> </w:t>
      </w:r>
      <w:r>
        <w:rPr>
          <w:spacing w:val="-20"/>
          <w:sz w:val="31"/>
          <w:szCs w:val="31"/>
        </w:rPr>
        <w:t>究。</w:t>
      </w:r>
    </w:p>
    <w:p w14:paraId="4B497A1B">
      <w:pPr>
        <w:spacing w:before="7" w:line="221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六、主动参与服务国内大循环研究</w:t>
      </w:r>
    </w:p>
    <w:p w14:paraId="3F73663D">
      <w:pPr>
        <w:pStyle w:val="2"/>
        <w:spacing w:before="163" w:line="320" w:lineRule="auto"/>
        <w:ind w:firstLine="660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围绕浙江企业和产品进一步开拓国内市场，推动内外贸一</w:t>
      </w:r>
      <w:r>
        <w:rPr>
          <w:spacing w:val="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体化，完善现代流通体系建设，围绕新供给、新赛道、新模式、</w:t>
      </w:r>
      <w:r>
        <w:rPr>
          <w:spacing w:val="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新场景，不断培育“人工智能+消费”、服务消费等新增长点，</w:t>
      </w:r>
      <w:r>
        <w:rPr>
          <w:spacing w:val="1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加快打造引领消费转型升级高地开展研究。</w:t>
      </w:r>
    </w:p>
    <w:p w14:paraId="4BC44297">
      <w:pPr>
        <w:spacing w:before="6" w:line="221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七、打造“服务最优、成本最低、效率最高”开放环境研</w:t>
      </w:r>
    </w:p>
    <w:p w14:paraId="5BDD959C">
      <w:pPr>
        <w:spacing w:before="174" w:line="222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究</w:t>
      </w:r>
    </w:p>
    <w:p w14:paraId="6FD9CC70">
      <w:pPr>
        <w:pStyle w:val="2"/>
        <w:spacing w:before="169" w:line="321" w:lineRule="auto"/>
        <w:ind w:right="20" w:firstLine="660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围绕对标高标准国际经贸规则，推进制度型开放，包</w:t>
      </w:r>
      <w:r>
        <w:rPr>
          <w:spacing w:val="11"/>
          <w:sz w:val="31"/>
          <w:szCs w:val="31"/>
        </w:rPr>
        <w:t>括数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字贸易、人工智能、新质生产力等领域规则开展研究；围绕教</w:t>
      </w:r>
      <w:r>
        <w:rPr>
          <w:spacing w:val="1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育、科技、健康、文化、体育、旅游等多领域开放及国际合作，</w:t>
      </w:r>
      <w:r>
        <w:rPr>
          <w:spacing w:val="11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聚焦货物进出、资金进出、人员进出、数据跨境流动、</w:t>
      </w:r>
      <w:r>
        <w:rPr>
          <w:spacing w:val="11"/>
          <w:sz w:val="31"/>
          <w:szCs w:val="31"/>
        </w:rPr>
        <w:t>风险防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范(包括企业出海风险防范、知识产权保护、技术性贸易壁垒</w:t>
      </w:r>
      <w:r>
        <w:rPr>
          <w:spacing w:val="14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应对、仲裁服务等涉外法治服务)开展研究。</w:t>
      </w:r>
    </w:p>
    <w:p w14:paraId="1A26C420">
      <w:pPr>
        <w:pStyle w:val="2"/>
        <w:spacing w:before="2" w:line="323" w:lineRule="auto"/>
        <w:ind w:right="83" w:firstLine="660"/>
        <w:rPr>
          <w:sz w:val="31"/>
          <w:szCs w:val="31"/>
        </w:rPr>
        <w:sectPr>
          <w:footerReference r:id="rId6" w:type="default"/>
          <w:pgSz w:w="11910" w:h="16840"/>
          <w:pgMar w:top="1431" w:right="1514" w:bottom="1336" w:left="1569" w:header="0" w:footer="934" w:gutter="0"/>
          <w:cols w:space="720" w:num="1"/>
        </w:sectPr>
      </w:pPr>
      <w:r>
        <w:rPr>
          <w:spacing w:val="13"/>
          <w:sz w:val="31"/>
          <w:szCs w:val="31"/>
        </w:rPr>
        <w:t>选题方向不是具体的研究题目，课题组可择一选题，自行</w:t>
      </w:r>
      <w:r>
        <w:rPr>
          <w:spacing w:val="5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设计研究题目及课题内容。</w:t>
      </w:r>
    </w:p>
    <w:p w14:paraId="2B0DF3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47895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8B4A7">
    <w:pPr>
      <w:spacing w:line="233" w:lineRule="auto"/>
      <w:ind w:right="54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A44B2"/>
    <w:rsid w:val="339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2026-04-14T06:53:00Z</dcterms:created>
  <dc:creator>minisalt</dc:creator>
  <cp:lastModifiedBy>minisalt</cp:lastModifiedBy>
  <dcterms:modified xsi:type="dcterms:W3CDTF">2026-04-14T06:54:20Z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D6CC79D7452C45ECA00B50E3B50FF2DE_11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