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EE3" w:rsidRPr="00905FEA" w:rsidRDefault="004A4F1A">
      <w:pPr>
        <w:adjustRightInd w:val="0"/>
        <w:snapToGrid w:val="0"/>
        <w:ind w:firstLine="6"/>
        <w:contextualSpacing/>
        <w:jc w:val="center"/>
        <w:rPr>
          <w:rFonts w:ascii="华文中宋" w:eastAsia="华文中宋" w:hAnsi="华文中宋" w:cs="华文中宋"/>
          <w:sz w:val="36"/>
          <w:szCs w:val="36"/>
        </w:rPr>
      </w:pPr>
      <w:r w:rsidRPr="00905FEA">
        <w:rPr>
          <w:rFonts w:ascii="华文中宋" w:eastAsia="华文中宋" w:hAnsi="华文中宋" w:cs="华文中宋" w:hint="eastAsia"/>
          <w:sz w:val="36"/>
          <w:szCs w:val="36"/>
        </w:rPr>
        <w:t>浙江省习近平新时代中国特色社会主义</w:t>
      </w:r>
    </w:p>
    <w:p w:rsidR="00131EE3" w:rsidRPr="00905FEA" w:rsidRDefault="004A4F1A">
      <w:pPr>
        <w:adjustRightInd w:val="0"/>
        <w:snapToGrid w:val="0"/>
        <w:ind w:firstLine="6"/>
        <w:contextualSpacing/>
        <w:jc w:val="center"/>
        <w:rPr>
          <w:rFonts w:ascii="华文中宋" w:eastAsia="华文中宋" w:hAnsi="华文中宋" w:cs="华文中宋"/>
          <w:sz w:val="36"/>
          <w:szCs w:val="36"/>
        </w:rPr>
      </w:pPr>
      <w:r w:rsidRPr="00905FEA">
        <w:rPr>
          <w:rFonts w:ascii="华文中宋" w:eastAsia="华文中宋" w:hAnsi="华文中宋" w:cs="华文中宋" w:hint="eastAsia"/>
          <w:sz w:val="36"/>
          <w:szCs w:val="36"/>
        </w:rPr>
        <w:t>思想</w:t>
      </w:r>
      <w:bookmarkStart w:id="0" w:name="_GoBack"/>
      <w:bookmarkEnd w:id="0"/>
      <w:r w:rsidRPr="00905FEA">
        <w:rPr>
          <w:rFonts w:ascii="华文中宋" w:eastAsia="华文中宋" w:hAnsi="华文中宋" w:cs="华文中宋" w:hint="eastAsia"/>
          <w:sz w:val="36"/>
          <w:szCs w:val="36"/>
        </w:rPr>
        <w:t>研究中心课题指南</w:t>
      </w:r>
    </w:p>
    <w:p w:rsidR="00131EE3" w:rsidRPr="00905FEA" w:rsidRDefault="00131EE3">
      <w:pPr>
        <w:adjustRightInd w:val="0"/>
        <w:snapToGrid w:val="0"/>
        <w:spacing w:line="360" w:lineRule="auto"/>
        <w:ind w:firstLine="3"/>
        <w:contextualSpacing/>
        <w:rPr>
          <w:rFonts w:ascii="仿宋" w:eastAsia="仿宋" w:hAnsi="仿宋" w:cs="仿宋_GB2312"/>
          <w:sz w:val="32"/>
          <w:szCs w:val="32"/>
        </w:rPr>
      </w:pP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1.</w:t>
      </w:r>
      <w:r w:rsidRPr="00905FEA">
        <w:rPr>
          <w:rFonts w:ascii="仿宋" w:eastAsia="仿宋" w:hAnsi="仿宋" w:cs="仿宋_GB2312" w:hint="eastAsia"/>
          <w:sz w:val="32"/>
          <w:szCs w:val="32"/>
        </w:rPr>
        <w:t>习近平新时代中国特色社会主义思想的</w:t>
      </w:r>
      <w:r w:rsidRPr="00905FEA">
        <w:rPr>
          <w:rFonts w:ascii="仿宋" w:eastAsia="仿宋" w:hAnsi="仿宋" w:cs="仿宋_GB2312" w:hint="eastAsia"/>
          <w:sz w:val="32"/>
          <w:szCs w:val="32"/>
        </w:rPr>
        <w:t>核心要义</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2.</w:t>
      </w:r>
      <w:r w:rsidRPr="00905FEA">
        <w:rPr>
          <w:rFonts w:ascii="仿宋" w:eastAsia="仿宋" w:hAnsi="仿宋" w:cs="仿宋_GB2312" w:hint="eastAsia"/>
          <w:sz w:val="32"/>
          <w:szCs w:val="32"/>
        </w:rPr>
        <w:t>习近平新时代中国特色社会主义思想</w:t>
      </w:r>
      <w:r w:rsidRPr="00905FEA">
        <w:rPr>
          <w:rFonts w:ascii="仿宋" w:eastAsia="仿宋" w:hAnsi="仿宋" w:cs="仿宋_GB2312" w:hint="eastAsia"/>
          <w:sz w:val="32"/>
          <w:szCs w:val="32"/>
        </w:rPr>
        <w:t>的科学体系</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3.</w:t>
      </w:r>
      <w:r w:rsidRPr="00905FEA">
        <w:rPr>
          <w:rFonts w:ascii="仿宋" w:eastAsia="仿宋" w:hAnsi="仿宋" w:cs="仿宋_GB2312" w:hint="eastAsia"/>
          <w:sz w:val="32"/>
          <w:szCs w:val="32"/>
        </w:rPr>
        <w:t>习近平新时代中国特色社会主义思想</w:t>
      </w:r>
      <w:r w:rsidRPr="00905FEA">
        <w:rPr>
          <w:rFonts w:ascii="仿宋" w:eastAsia="仿宋" w:hAnsi="仿宋" w:cs="仿宋_GB2312" w:hint="eastAsia"/>
          <w:sz w:val="32"/>
          <w:szCs w:val="32"/>
        </w:rPr>
        <w:t>的精神实质</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4.</w:t>
      </w:r>
      <w:r w:rsidRPr="00905FEA">
        <w:rPr>
          <w:rFonts w:ascii="仿宋" w:eastAsia="仿宋" w:hAnsi="仿宋" w:cs="仿宋_GB2312" w:hint="eastAsia"/>
          <w:sz w:val="32"/>
          <w:szCs w:val="32"/>
        </w:rPr>
        <w:t>习近平新时代中国特色社会主义思想</w:t>
      </w:r>
      <w:r w:rsidRPr="00905FEA">
        <w:rPr>
          <w:rFonts w:ascii="仿宋" w:eastAsia="仿宋" w:hAnsi="仿宋" w:cs="仿宋_GB2312" w:hint="eastAsia"/>
          <w:sz w:val="32"/>
          <w:szCs w:val="32"/>
        </w:rPr>
        <w:t>的丰富内涵</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5.</w:t>
      </w:r>
      <w:r w:rsidRPr="00905FEA">
        <w:rPr>
          <w:rFonts w:ascii="仿宋" w:eastAsia="仿宋" w:hAnsi="仿宋" w:cs="仿宋_GB2312" w:hint="eastAsia"/>
          <w:sz w:val="32"/>
          <w:szCs w:val="32"/>
        </w:rPr>
        <w:t>习近平新时代中国特色社会主义思想</w:t>
      </w:r>
      <w:r w:rsidRPr="00905FEA">
        <w:rPr>
          <w:rFonts w:ascii="仿宋" w:eastAsia="仿宋" w:hAnsi="仿宋" w:cs="仿宋_GB2312" w:hint="eastAsia"/>
          <w:sz w:val="32"/>
          <w:szCs w:val="32"/>
        </w:rPr>
        <w:t>的实践要求</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6.</w:t>
      </w:r>
      <w:r w:rsidRPr="00905FEA">
        <w:rPr>
          <w:rFonts w:ascii="仿宋" w:eastAsia="仿宋" w:hAnsi="仿宋" w:cs="仿宋_GB2312" w:hint="eastAsia"/>
          <w:sz w:val="32"/>
          <w:szCs w:val="32"/>
        </w:rPr>
        <w:t>习近平新时代中国特色社会主义思想的世界意义</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7</w:t>
      </w:r>
      <w:r w:rsidRPr="00905FEA">
        <w:rPr>
          <w:rFonts w:ascii="仿宋" w:eastAsia="仿宋" w:hAnsi="仿宋" w:cs="仿宋_GB2312" w:hint="eastAsia"/>
          <w:sz w:val="32"/>
          <w:szCs w:val="32"/>
        </w:rPr>
        <w:t>.</w:t>
      </w:r>
      <w:r w:rsidRPr="00905FEA">
        <w:rPr>
          <w:rFonts w:ascii="仿宋" w:eastAsia="仿宋" w:hAnsi="仿宋" w:cs="仿宋_GB2312" w:hint="eastAsia"/>
          <w:sz w:val="32"/>
          <w:szCs w:val="32"/>
        </w:rPr>
        <w:t>习近平新时代中国特色社会主义思想</w:t>
      </w:r>
      <w:r w:rsidRPr="00905FEA">
        <w:rPr>
          <w:rFonts w:ascii="仿宋" w:eastAsia="仿宋" w:hAnsi="仿宋" w:cs="仿宋_GB2312" w:hint="eastAsia"/>
          <w:sz w:val="32"/>
          <w:szCs w:val="32"/>
        </w:rPr>
        <w:t>的</w:t>
      </w:r>
      <w:r w:rsidRPr="00905FEA">
        <w:rPr>
          <w:rFonts w:ascii="仿宋" w:eastAsia="仿宋" w:hAnsi="仿宋" w:cs="仿宋_GB2312" w:hint="eastAsia"/>
          <w:sz w:val="32"/>
          <w:szCs w:val="32"/>
        </w:rPr>
        <w:t>原创性贡献</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8</w:t>
      </w:r>
      <w:r w:rsidRPr="00905FEA">
        <w:rPr>
          <w:rFonts w:ascii="仿宋" w:eastAsia="仿宋" w:hAnsi="仿宋" w:cs="仿宋_GB2312" w:hint="eastAsia"/>
          <w:sz w:val="32"/>
          <w:szCs w:val="32"/>
        </w:rPr>
        <w:t>.</w:t>
      </w:r>
      <w:r w:rsidRPr="00905FEA">
        <w:rPr>
          <w:rFonts w:ascii="仿宋" w:eastAsia="仿宋" w:hAnsi="仿宋" w:cs="仿宋_GB2312" w:hint="eastAsia"/>
          <w:sz w:val="32"/>
          <w:szCs w:val="32"/>
        </w:rPr>
        <w:t>习近平新时代中国特</w:t>
      </w:r>
      <w:r w:rsidRPr="00905FEA">
        <w:rPr>
          <w:rFonts w:ascii="仿宋" w:eastAsia="仿宋" w:hAnsi="仿宋" w:cs="仿宋_GB2312" w:hint="eastAsia"/>
          <w:sz w:val="32"/>
          <w:szCs w:val="32"/>
        </w:rPr>
        <w:t>从</w:t>
      </w:r>
      <w:r w:rsidRPr="00905FEA">
        <w:rPr>
          <w:rFonts w:ascii="仿宋" w:eastAsia="仿宋" w:hAnsi="仿宋" w:cs="仿宋_GB2312" w:hint="eastAsia"/>
          <w:sz w:val="32"/>
          <w:szCs w:val="32"/>
        </w:rPr>
        <w:t>色社会主义思想</w:t>
      </w:r>
      <w:r w:rsidRPr="00905FEA">
        <w:rPr>
          <w:rFonts w:ascii="仿宋" w:eastAsia="仿宋" w:hAnsi="仿宋" w:cs="仿宋_GB2312" w:hint="eastAsia"/>
          <w:sz w:val="32"/>
          <w:szCs w:val="32"/>
        </w:rPr>
        <w:t>的历史性贡献</w:t>
      </w:r>
    </w:p>
    <w:p w:rsidR="00131EE3" w:rsidRPr="00905FEA" w:rsidRDefault="004A4F1A">
      <w:pPr>
        <w:adjustRightInd w:val="0"/>
        <w:snapToGrid w:val="0"/>
        <w:spacing w:line="360" w:lineRule="auto"/>
        <w:ind w:firstLine="3"/>
        <w:contextualSpacing/>
        <w:rPr>
          <w:rFonts w:ascii="仿宋" w:eastAsia="仿宋" w:hAnsi="仿宋" w:cs="仿宋_GB2312"/>
          <w:sz w:val="32"/>
          <w:szCs w:val="32"/>
        </w:rPr>
      </w:pPr>
      <w:r w:rsidRPr="00905FEA">
        <w:rPr>
          <w:rFonts w:ascii="仿宋" w:eastAsia="仿宋" w:hAnsi="仿宋" w:cs="仿宋_GB2312" w:hint="eastAsia"/>
          <w:sz w:val="32"/>
          <w:szCs w:val="32"/>
        </w:rPr>
        <w:t>9.</w:t>
      </w:r>
      <w:r w:rsidRPr="00905FEA">
        <w:rPr>
          <w:rFonts w:ascii="仿宋" w:eastAsia="仿宋" w:hAnsi="仿宋" w:cs="仿宋_GB2312" w:hint="eastAsia"/>
          <w:sz w:val="32"/>
          <w:szCs w:val="32"/>
        </w:rPr>
        <w:t>习近平新时代中国特色社会主义思想是中华文化和中国精神的时代精华</w:t>
      </w:r>
    </w:p>
    <w:p w:rsidR="00131EE3" w:rsidRPr="00905FEA" w:rsidRDefault="004A4F1A" w:rsidP="00905FEA">
      <w:pPr>
        <w:spacing w:line="360" w:lineRule="auto"/>
        <w:ind w:left="480" w:hangingChars="150" w:hanging="480"/>
        <w:contextualSpacing/>
        <w:rPr>
          <w:rFonts w:ascii="仿宋" w:eastAsia="仿宋" w:hAnsi="仿宋"/>
          <w:sz w:val="32"/>
          <w:szCs w:val="32"/>
        </w:rPr>
      </w:pPr>
      <w:r w:rsidRPr="00905FEA">
        <w:rPr>
          <w:rFonts w:ascii="仿宋" w:eastAsia="仿宋" w:hAnsi="仿宋" w:hint="eastAsia"/>
          <w:sz w:val="32"/>
          <w:szCs w:val="32"/>
        </w:rPr>
        <w:t>10.</w:t>
      </w:r>
      <w:r w:rsidRPr="00905FEA">
        <w:rPr>
          <w:rFonts w:ascii="仿宋" w:eastAsia="仿宋" w:hAnsi="仿宋" w:hint="eastAsia"/>
          <w:sz w:val="32"/>
          <w:szCs w:val="32"/>
        </w:rPr>
        <w:t>马克思主义中国化“两个结合”的内涵及规律研究</w:t>
      </w:r>
    </w:p>
    <w:p w:rsidR="00131EE3" w:rsidRPr="00905FEA" w:rsidRDefault="004A4F1A">
      <w:pPr>
        <w:spacing w:line="360" w:lineRule="auto"/>
        <w:contextualSpacing/>
        <w:rPr>
          <w:rFonts w:ascii="仿宋" w:eastAsia="仿宋" w:hAnsi="仿宋"/>
          <w:sz w:val="32"/>
          <w:szCs w:val="32"/>
        </w:rPr>
      </w:pPr>
      <w:r w:rsidRPr="00905FEA">
        <w:rPr>
          <w:rFonts w:ascii="仿宋" w:eastAsia="仿宋" w:hAnsi="仿宋" w:hint="eastAsia"/>
          <w:sz w:val="32"/>
          <w:szCs w:val="32"/>
        </w:rPr>
        <w:t>11.</w:t>
      </w:r>
      <w:r w:rsidRPr="00905FEA">
        <w:rPr>
          <w:rFonts w:ascii="仿宋" w:eastAsia="仿宋" w:hAnsi="仿宋" w:hint="eastAsia"/>
          <w:sz w:val="32"/>
          <w:szCs w:val="32"/>
        </w:rPr>
        <w:t>“两个确立”的决定性意义研究</w:t>
      </w:r>
    </w:p>
    <w:p w:rsidR="00131EE3" w:rsidRPr="00905FEA" w:rsidRDefault="004A4F1A">
      <w:pPr>
        <w:spacing w:line="360" w:lineRule="auto"/>
        <w:contextualSpacing/>
        <w:rPr>
          <w:rFonts w:ascii="仿宋" w:eastAsia="仿宋" w:hAnsi="仿宋"/>
          <w:sz w:val="32"/>
          <w:szCs w:val="32"/>
        </w:rPr>
      </w:pPr>
      <w:r w:rsidRPr="00905FEA">
        <w:rPr>
          <w:rFonts w:ascii="仿宋" w:eastAsia="仿宋" w:hAnsi="仿宋" w:hint="eastAsia"/>
          <w:sz w:val="32"/>
          <w:szCs w:val="32"/>
        </w:rPr>
        <w:t>12.</w:t>
      </w:r>
      <w:r w:rsidRPr="00905FEA">
        <w:rPr>
          <w:rFonts w:ascii="仿宋" w:eastAsia="仿宋" w:hAnsi="仿宋" w:hint="eastAsia"/>
          <w:sz w:val="32"/>
          <w:szCs w:val="32"/>
        </w:rPr>
        <w:t>新时代在中国共产党百年奋斗历程中的历史地位和重大意义研究</w:t>
      </w:r>
    </w:p>
    <w:p w:rsidR="00131EE3" w:rsidRPr="00905FEA" w:rsidRDefault="004A4F1A">
      <w:pPr>
        <w:widowControl/>
        <w:ind w:left="480" w:hangingChars="150" w:hanging="480"/>
        <w:jc w:val="left"/>
        <w:rPr>
          <w:rFonts w:ascii="仿宋" w:eastAsia="仿宋" w:hAnsi="仿宋"/>
          <w:sz w:val="32"/>
          <w:szCs w:val="32"/>
        </w:rPr>
      </w:pPr>
      <w:r w:rsidRPr="00905FEA">
        <w:rPr>
          <w:rFonts w:ascii="仿宋" w:eastAsia="仿宋" w:hAnsi="仿宋" w:hint="eastAsia"/>
          <w:sz w:val="32"/>
          <w:szCs w:val="32"/>
        </w:rPr>
        <w:t>13.</w:t>
      </w:r>
      <w:r w:rsidRPr="00905FEA">
        <w:rPr>
          <w:rFonts w:ascii="仿宋" w:eastAsia="仿宋" w:hAnsi="仿宋"/>
          <w:sz w:val="32"/>
          <w:szCs w:val="32"/>
        </w:rPr>
        <w:t>树立正确历史认知、坚定历史自信研究</w:t>
      </w:r>
    </w:p>
    <w:p w:rsidR="00131EE3" w:rsidRPr="00905FEA" w:rsidRDefault="004A4F1A">
      <w:pPr>
        <w:widowControl/>
        <w:ind w:left="480" w:hangingChars="150" w:hanging="480"/>
        <w:jc w:val="left"/>
        <w:rPr>
          <w:rFonts w:ascii="仿宋" w:eastAsia="仿宋" w:hAnsi="仿宋"/>
          <w:sz w:val="32"/>
          <w:szCs w:val="32"/>
        </w:rPr>
      </w:pPr>
      <w:r w:rsidRPr="00905FEA">
        <w:rPr>
          <w:rFonts w:ascii="仿宋" w:eastAsia="仿宋" w:hAnsi="仿宋" w:hint="eastAsia"/>
          <w:sz w:val="32"/>
          <w:szCs w:val="32"/>
        </w:rPr>
        <w:t>14</w:t>
      </w:r>
      <w:r w:rsidRPr="00905FEA">
        <w:rPr>
          <w:rFonts w:ascii="仿宋" w:eastAsia="仿宋" w:hAnsi="仿宋"/>
          <w:sz w:val="32"/>
          <w:szCs w:val="32"/>
        </w:rPr>
        <w:t>.</w:t>
      </w:r>
      <w:r w:rsidRPr="00905FEA">
        <w:rPr>
          <w:rFonts w:ascii="仿宋" w:eastAsia="仿宋" w:hAnsi="仿宋"/>
          <w:sz w:val="32"/>
          <w:szCs w:val="32"/>
        </w:rPr>
        <w:t>中国共产党百年历程中三个历史决议比较研究</w:t>
      </w:r>
    </w:p>
    <w:p w:rsidR="00131EE3" w:rsidRPr="00905FEA" w:rsidRDefault="004A4F1A">
      <w:pPr>
        <w:widowControl/>
        <w:ind w:left="480" w:hangingChars="150" w:hanging="480"/>
        <w:jc w:val="left"/>
        <w:rPr>
          <w:rFonts w:ascii="仿宋" w:eastAsia="仿宋" w:hAnsi="仿宋"/>
          <w:sz w:val="32"/>
          <w:szCs w:val="32"/>
        </w:rPr>
      </w:pPr>
      <w:r w:rsidRPr="00905FEA">
        <w:rPr>
          <w:rFonts w:ascii="仿宋" w:eastAsia="仿宋" w:hAnsi="仿宋" w:hint="eastAsia"/>
          <w:sz w:val="32"/>
          <w:szCs w:val="32"/>
        </w:rPr>
        <w:t>15.</w:t>
      </w:r>
      <w:r w:rsidRPr="00905FEA">
        <w:rPr>
          <w:rFonts w:ascii="仿宋" w:eastAsia="仿宋" w:hAnsi="仿宋" w:hint="eastAsia"/>
          <w:sz w:val="32"/>
          <w:szCs w:val="32"/>
        </w:rPr>
        <w:t>中国共产党百年奋斗主题和奋斗历程研究</w:t>
      </w:r>
    </w:p>
    <w:p w:rsidR="00131EE3" w:rsidRPr="00905FEA" w:rsidRDefault="004A4F1A">
      <w:pPr>
        <w:widowControl/>
        <w:ind w:left="480" w:hangingChars="150" w:hanging="480"/>
        <w:jc w:val="left"/>
        <w:rPr>
          <w:rFonts w:ascii="仿宋" w:eastAsia="仿宋" w:hAnsi="仿宋"/>
          <w:sz w:val="32"/>
          <w:szCs w:val="32"/>
        </w:rPr>
      </w:pPr>
      <w:r w:rsidRPr="00905FEA">
        <w:rPr>
          <w:rFonts w:ascii="仿宋" w:eastAsia="仿宋" w:hAnsi="仿宋" w:hint="eastAsia"/>
          <w:sz w:val="32"/>
          <w:szCs w:val="32"/>
        </w:rPr>
        <w:t>16.</w:t>
      </w:r>
      <w:r w:rsidRPr="00905FEA">
        <w:rPr>
          <w:rFonts w:ascii="仿宋" w:eastAsia="仿宋" w:hAnsi="仿宋" w:hint="eastAsia"/>
          <w:sz w:val="32"/>
          <w:szCs w:val="32"/>
        </w:rPr>
        <w:t>中国共产党百年奋斗历史经验的意义研究</w:t>
      </w:r>
    </w:p>
    <w:p w:rsidR="00131EE3" w:rsidRPr="00905FEA" w:rsidRDefault="004A4F1A" w:rsidP="00905FEA">
      <w:pPr>
        <w:spacing w:line="360" w:lineRule="auto"/>
        <w:ind w:left="480" w:hangingChars="150" w:hanging="480"/>
        <w:contextualSpacing/>
        <w:rPr>
          <w:rFonts w:ascii="仿宋" w:eastAsia="仿宋" w:hAnsi="仿宋"/>
          <w:sz w:val="32"/>
          <w:szCs w:val="32"/>
        </w:rPr>
      </w:pPr>
      <w:r w:rsidRPr="00905FEA">
        <w:rPr>
          <w:rFonts w:ascii="仿宋" w:eastAsia="仿宋" w:hAnsi="仿宋" w:hint="eastAsia"/>
          <w:sz w:val="32"/>
          <w:szCs w:val="32"/>
        </w:rPr>
        <w:t>17.</w:t>
      </w:r>
      <w:r w:rsidRPr="00905FEA">
        <w:rPr>
          <w:rFonts w:ascii="仿宋" w:eastAsia="仿宋" w:hAnsi="仿宋" w:hint="eastAsia"/>
          <w:sz w:val="32"/>
          <w:szCs w:val="32"/>
        </w:rPr>
        <w:t>中国式现代化的浙江探索</w:t>
      </w:r>
    </w:p>
    <w:p w:rsidR="00131EE3" w:rsidRPr="00905FEA" w:rsidRDefault="004A4F1A" w:rsidP="00905FEA">
      <w:pPr>
        <w:spacing w:line="360" w:lineRule="auto"/>
        <w:ind w:left="480" w:hangingChars="150" w:hanging="480"/>
        <w:contextualSpacing/>
        <w:rPr>
          <w:rFonts w:ascii="仿宋" w:eastAsia="仿宋" w:hAnsi="仿宋"/>
          <w:sz w:val="32"/>
          <w:szCs w:val="32"/>
        </w:rPr>
      </w:pPr>
      <w:r w:rsidRPr="00905FEA">
        <w:rPr>
          <w:rFonts w:ascii="仿宋" w:eastAsia="仿宋" w:hAnsi="仿宋" w:hint="eastAsia"/>
          <w:sz w:val="32"/>
          <w:szCs w:val="32"/>
        </w:rPr>
        <w:t>18.</w:t>
      </w:r>
      <w:r w:rsidRPr="00905FEA">
        <w:rPr>
          <w:rFonts w:ascii="仿宋" w:eastAsia="仿宋" w:hAnsi="仿宋" w:hint="eastAsia"/>
          <w:sz w:val="32"/>
          <w:szCs w:val="32"/>
        </w:rPr>
        <w:t>全过程人民民主的浙江实践</w:t>
      </w:r>
    </w:p>
    <w:p w:rsidR="00131EE3" w:rsidRPr="00905FEA" w:rsidRDefault="004A4F1A">
      <w:pPr>
        <w:spacing w:line="360" w:lineRule="auto"/>
        <w:contextualSpacing/>
        <w:rPr>
          <w:rFonts w:ascii="仿宋" w:eastAsia="仿宋" w:hAnsi="仿宋"/>
          <w:sz w:val="32"/>
          <w:szCs w:val="32"/>
        </w:rPr>
      </w:pPr>
      <w:r w:rsidRPr="00905FEA">
        <w:rPr>
          <w:rFonts w:ascii="仿宋" w:eastAsia="仿宋" w:hAnsi="仿宋" w:hint="eastAsia"/>
          <w:sz w:val="32"/>
          <w:szCs w:val="32"/>
        </w:rPr>
        <w:lastRenderedPageBreak/>
        <w:t>19.</w:t>
      </w:r>
      <w:r w:rsidRPr="00905FEA">
        <w:rPr>
          <w:rFonts w:ascii="仿宋" w:eastAsia="仿宋" w:hAnsi="仿宋" w:hint="eastAsia"/>
          <w:sz w:val="32"/>
          <w:szCs w:val="32"/>
        </w:rPr>
        <w:t>习近平新时代中国特色社会主义思想在浙江</w:t>
      </w:r>
      <w:r w:rsidRPr="00905FEA">
        <w:rPr>
          <w:rFonts w:ascii="仿宋" w:eastAsia="仿宋" w:hAnsi="仿宋" w:hint="eastAsia"/>
          <w:sz w:val="32"/>
          <w:szCs w:val="32"/>
        </w:rPr>
        <w:t>XX</w:t>
      </w:r>
      <w:r w:rsidRPr="00905FEA">
        <w:rPr>
          <w:rFonts w:ascii="仿宋" w:eastAsia="仿宋" w:hAnsi="仿宋" w:hint="eastAsia"/>
          <w:sz w:val="32"/>
          <w:szCs w:val="32"/>
        </w:rPr>
        <w:t>市、县（市、区）的探索与实践</w:t>
      </w:r>
    </w:p>
    <w:p w:rsidR="00131EE3" w:rsidRPr="00905FEA" w:rsidRDefault="004A4F1A" w:rsidP="00905FEA">
      <w:pPr>
        <w:spacing w:line="360" w:lineRule="auto"/>
        <w:ind w:left="480" w:hangingChars="150" w:hanging="480"/>
        <w:contextualSpacing/>
        <w:rPr>
          <w:rFonts w:ascii="仿宋" w:eastAsia="仿宋" w:hAnsi="仿宋"/>
          <w:sz w:val="32"/>
          <w:szCs w:val="32"/>
        </w:rPr>
      </w:pPr>
      <w:r w:rsidRPr="00905FEA">
        <w:rPr>
          <w:rFonts w:ascii="仿宋" w:eastAsia="仿宋" w:hAnsi="仿宋" w:hint="eastAsia"/>
          <w:sz w:val="32"/>
          <w:szCs w:val="32"/>
        </w:rPr>
        <w:t>20.</w:t>
      </w:r>
      <w:r w:rsidRPr="00905FEA">
        <w:rPr>
          <w:rFonts w:ascii="仿宋" w:eastAsia="仿宋" w:hAnsi="仿宋" w:hint="eastAsia"/>
          <w:sz w:val="32"/>
          <w:szCs w:val="32"/>
        </w:rPr>
        <w:t>习近平关于</w:t>
      </w:r>
      <w:r w:rsidRPr="00905FEA">
        <w:rPr>
          <w:rFonts w:ascii="仿宋" w:eastAsia="仿宋" w:hAnsi="仿宋" w:hint="eastAsia"/>
          <w:sz w:val="32"/>
          <w:szCs w:val="32"/>
        </w:rPr>
        <w:t>XXX</w:t>
      </w:r>
      <w:r w:rsidRPr="00905FEA">
        <w:rPr>
          <w:rFonts w:ascii="仿宋" w:eastAsia="仿宋" w:hAnsi="仿宋" w:hint="eastAsia"/>
          <w:sz w:val="32"/>
          <w:szCs w:val="32"/>
        </w:rPr>
        <w:t>的重要论述在浙江的探索与实践</w:t>
      </w:r>
    </w:p>
    <w:p w:rsidR="00131EE3" w:rsidRPr="00905FEA" w:rsidRDefault="004A4F1A">
      <w:pPr>
        <w:widowControl/>
        <w:adjustRightInd w:val="0"/>
        <w:snapToGrid w:val="0"/>
        <w:spacing w:line="360" w:lineRule="auto"/>
        <w:ind w:firstLine="3"/>
        <w:jc w:val="left"/>
        <w:rPr>
          <w:rFonts w:ascii="仿宋" w:eastAsia="仿宋" w:hAnsi="仿宋" w:cs="仿宋_GB2312"/>
          <w:sz w:val="32"/>
          <w:szCs w:val="32"/>
        </w:rPr>
      </w:pPr>
      <w:r w:rsidRPr="00905FEA">
        <w:rPr>
          <w:rFonts w:ascii="仿宋" w:eastAsia="仿宋" w:hAnsi="仿宋" w:cs="仿宋_GB2312" w:hint="eastAsia"/>
          <w:sz w:val="32"/>
          <w:szCs w:val="32"/>
        </w:rPr>
        <w:t>21.</w:t>
      </w:r>
      <w:r w:rsidRPr="00905FEA">
        <w:rPr>
          <w:rFonts w:ascii="仿宋" w:eastAsia="仿宋" w:hAnsi="仿宋" w:cs="仿宋_GB2312" w:hint="eastAsia"/>
          <w:sz w:val="32"/>
          <w:szCs w:val="32"/>
        </w:rPr>
        <w:t>“八八战略”与习近平新时代中国特色社会主义思想</w:t>
      </w:r>
    </w:p>
    <w:p w:rsidR="00131EE3" w:rsidRPr="00905FEA" w:rsidRDefault="004A4F1A">
      <w:pPr>
        <w:widowControl/>
        <w:adjustRightInd w:val="0"/>
        <w:snapToGrid w:val="0"/>
        <w:spacing w:line="360" w:lineRule="auto"/>
        <w:ind w:firstLine="3"/>
        <w:jc w:val="left"/>
        <w:rPr>
          <w:rFonts w:ascii="仿宋" w:eastAsia="仿宋" w:hAnsi="仿宋" w:cs="仿宋_GB2312"/>
          <w:sz w:val="32"/>
          <w:szCs w:val="32"/>
        </w:rPr>
      </w:pPr>
      <w:r w:rsidRPr="00905FEA">
        <w:rPr>
          <w:rFonts w:ascii="仿宋" w:eastAsia="仿宋" w:hAnsi="仿宋" w:cs="仿宋_GB2312" w:hint="eastAsia"/>
          <w:sz w:val="32"/>
          <w:szCs w:val="32"/>
        </w:rPr>
        <w:t>22.</w:t>
      </w:r>
      <w:r w:rsidRPr="00905FEA">
        <w:rPr>
          <w:rFonts w:ascii="仿宋" w:eastAsia="仿宋" w:hAnsi="仿宋" w:cs="仿宋_GB2312" w:hint="eastAsia"/>
          <w:sz w:val="32"/>
          <w:szCs w:val="32"/>
        </w:rPr>
        <w:t>以数字化改革引领全方位系统性变革</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23.</w:t>
      </w:r>
      <w:r w:rsidRPr="00905FEA">
        <w:rPr>
          <w:rFonts w:ascii="仿宋" w:eastAsia="仿宋" w:hAnsi="仿宋" w:cs="仿宋_GB2312" w:hint="eastAsia"/>
          <w:sz w:val="32"/>
          <w:szCs w:val="32"/>
        </w:rPr>
        <w:t>“双碳”目标下的浙江高质量发展路径研究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24.</w:t>
      </w:r>
      <w:r w:rsidRPr="00905FEA">
        <w:rPr>
          <w:rFonts w:ascii="仿宋" w:eastAsia="仿宋" w:hAnsi="仿宋" w:cs="仿宋_GB2312" w:hint="eastAsia"/>
          <w:sz w:val="32"/>
          <w:szCs w:val="32"/>
        </w:rPr>
        <w:t>“扩中”“提低”制度和政策体系研究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25.</w:t>
      </w:r>
      <w:r w:rsidRPr="00905FEA">
        <w:rPr>
          <w:rFonts w:ascii="仿宋" w:eastAsia="仿宋" w:hAnsi="仿宋" w:cs="仿宋_GB2312" w:hint="eastAsia"/>
          <w:sz w:val="32"/>
          <w:szCs w:val="32"/>
        </w:rPr>
        <w:t>浙江山区</w:t>
      </w:r>
      <w:r w:rsidRPr="00905FEA">
        <w:rPr>
          <w:rFonts w:ascii="仿宋" w:eastAsia="仿宋" w:hAnsi="仿宋" w:cs="仿宋_GB2312" w:hint="eastAsia"/>
          <w:sz w:val="32"/>
          <w:szCs w:val="32"/>
        </w:rPr>
        <w:t>26</w:t>
      </w:r>
      <w:r w:rsidRPr="00905FEA">
        <w:rPr>
          <w:rFonts w:ascii="仿宋" w:eastAsia="仿宋" w:hAnsi="仿宋" w:cs="仿宋_GB2312" w:hint="eastAsia"/>
          <w:sz w:val="32"/>
          <w:szCs w:val="32"/>
        </w:rPr>
        <w:t>县整体跨越发展研究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26.</w:t>
      </w:r>
      <w:r w:rsidRPr="00905FEA">
        <w:rPr>
          <w:rFonts w:ascii="仿宋" w:eastAsia="仿宋" w:hAnsi="仿宋" w:cs="仿宋_GB2312" w:hint="eastAsia"/>
          <w:sz w:val="32"/>
          <w:szCs w:val="32"/>
        </w:rPr>
        <w:t>共同富裕与收入分配制度改革</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27.</w:t>
      </w:r>
      <w:r w:rsidRPr="00905FEA">
        <w:rPr>
          <w:rFonts w:ascii="仿宋" w:eastAsia="仿宋" w:hAnsi="仿宋" w:cs="仿宋_GB2312" w:hint="eastAsia"/>
          <w:sz w:val="32"/>
          <w:szCs w:val="32"/>
        </w:rPr>
        <w:t>浙江促进共同富裕的制度及政策创新研究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28.</w:t>
      </w:r>
      <w:r w:rsidRPr="00905FEA">
        <w:rPr>
          <w:rFonts w:ascii="仿宋" w:eastAsia="仿宋" w:hAnsi="仿宋" w:cs="仿宋_GB2312" w:hint="eastAsia"/>
          <w:sz w:val="32"/>
          <w:szCs w:val="32"/>
        </w:rPr>
        <w:t>精神富有评价体系研究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29.</w:t>
      </w:r>
      <w:r w:rsidRPr="00905FEA">
        <w:rPr>
          <w:rFonts w:ascii="仿宋" w:eastAsia="仿宋" w:hAnsi="仿宋" w:cs="仿宋_GB2312" w:hint="eastAsia"/>
          <w:sz w:val="32"/>
          <w:szCs w:val="32"/>
        </w:rPr>
        <w:t>浙江</w:t>
      </w:r>
      <w:r w:rsidRPr="00905FEA">
        <w:rPr>
          <w:rFonts w:ascii="仿宋" w:eastAsia="仿宋" w:hAnsi="仿宋" w:cs="仿宋_GB2312" w:hint="eastAsia"/>
          <w:sz w:val="32"/>
          <w:szCs w:val="32"/>
        </w:rPr>
        <w:t>促进</w:t>
      </w:r>
      <w:r w:rsidRPr="00905FEA">
        <w:rPr>
          <w:rFonts w:ascii="仿宋" w:eastAsia="仿宋" w:hAnsi="仿宋" w:cs="仿宋_GB2312" w:hint="eastAsia"/>
          <w:sz w:val="32"/>
          <w:szCs w:val="32"/>
        </w:rPr>
        <w:t>共同富裕的</w:t>
      </w:r>
      <w:r w:rsidRPr="00905FEA">
        <w:rPr>
          <w:rFonts w:ascii="仿宋" w:eastAsia="仿宋" w:hAnsi="仿宋" w:cs="仿宋_GB2312" w:hint="eastAsia"/>
          <w:sz w:val="32"/>
          <w:szCs w:val="32"/>
        </w:rPr>
        <w:t>先行示范研究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30.</w:t>
      </w:r>
      <w:r w:rsidRPr="00905FEA">
        <w:rPr>
          <w:rFonts w:ascii="仿宋" w:eastAsia="仿宋" w:hAnsi="仿宋" w:cs="仿宋_GB2312" w:hint="eastAsia"/>
          <w:sz w:val="32"/>
          <w:szCs w:val="32"/>
        </w:rPr>
        <w:t>构建新发展格</w:t>
      </w:r>
      <w:r w:rsidRPr="00905FEA">
        <w:rPr>
          <w:rFonts w:ascii="仿宋" w:eastAsia="仿宋" w:hAnsi="仿宋" w:cs="仿宋_GB2312" w:hint="eastAsia"/>
          <w:sz w:val="32"/>
          <w:szCs w:val="32"/>
        </w:rPr>
        <w:t>局的浙江路径</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31.</w:t>
      </w:r>
      <w:r w:rsidRPr="00905FEA">
        <w:rPr>
          <w:rFonts w:ascii="仿宋" w:eastAsia="仿宋" w:hAnsi="仿宋" w:cs="仿宋_GB2312" w:hint="eastAsia"/>
          <w:sz w:val="32"/>
          <w:szCs w:val="32"/>
        </w:rPr>
        <w:t>习近平法治思想的浙江实践</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32.</w:t>
      </w:r>
      <w:r w:rsidRPr="00905FEA">
        <w:rPr>
          <w:rFonts w:ascii="仿宋" w:eastAsia="仿宋" w:hAnsi="仿宋" w:cs="仿宋_GB2312" w:hint="eastAsia"/>
          <w:sz w:val="32"/>
          <w:szCs w:val="32"/>
        </w:rPr>
        <w:t>浙江推进社会主义先进文化发展先行示范研究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33.</w:t>
      </w:r>
      <w:r w:rsidRPr="00905FEA">
        <w:rPr>
          <w:rFonts w:ascii="仿宋" w:eastAsia="仿宋" w:hAnsi="仿宋" w:cs="仿宋_GB2312" w:hint="eastAsia"/>
          <w:sz w:val="32"/>
          <w:szCs w:val="32"/>
        </w:rPr>
        <w:t>落实总体国家安全观与平安浙江建设</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34.</w:t>
      </w:r>
      <w:r w:rsidRPr="00905FEA">
        <w:rPr>
          <w:rFonts w:ascii="仿宋" w:eastAsia="仿宋" w:hAnsi="仿宋" w:cs="仿宋_GB2312" w:hint="eastAsia"/>
          <w:sz w:val="32"/>
          <w:szCs w:val="32"/>
        </w:rPr>
        <w:t>“绿水青山就是金山银山”理念与新时代美丽浙江建设</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35.</w:t>
      </w:r>
      <w:r w:rsidRPr="00905FEA">
        <w:rPr>
          <w:rFonts w:ascii="仿宋" w:eastAsia="仿宋" w:hAnsi="仿宋" w:cs="仿宋_GB2312" w:hint="eastAsia"/>
          <w:sz w:val="32"/>
          <w:szCs w:val="32"/>
        </w:rPr>
        <w:t>浙江构建党建统领的整体智治体系研究</w:t>
      </w:r>
    </w:p>
    <w:p w:rsidR="00131EE3" w:rsidRPr="00905FEA" w:rsidRDefault="004A4F1A">
      <w:pPr>
        <w:adjustRightInd w:val="0"/>
        <w:snapToGrid w:val="0"/>
        <w:spacing w:line="360" w:lineRule="auto"/>
        <w:rPr>
          <w:rFonts w:ascii="仿宋" w:eastAsia="仿宋" w:hAnsi="仿宋" w:cs="仿宋_GB2312"/>
          <w:sz w:val="32"/>
          <w:szCs w:val="32"/>
        </w:rPr>
      </w:pPr>
      <w:r w:rsidRPr="00905FEA">
        <w:rPr>
          <w:rFonts w:ascii="仿宋" w:eastAsia="仿宋" w:hAnsi="仿宋" w:cs="仿宋_GB2312" w:hint="eastAsia"/>
          <w:sz w:val="32"/>
          <w:szCs w:val="32"/>
        </w:rPr>
        <w:t>36.</w:t>
      </w:r>
      <w:r w:rsidRPr="00905FEA">
        <w:rPr>
          <w:rFonts w:ascii="仿宋" w:eastAsia="仿宋" w:hAnsi="仿宋" w:cs="仿宋_GB2312" w:hint="eastAsia"/>
          <w:sz w:val="32"/>
          <w:szCs w:val="32"/>
        </w:rPr>
        <w:t>浙江提升党员干部塑造变革能力的路径研究</w:t>
      </w:r>
    </w:p>
    <w:p w:rsidR="00131EE3" w:rsidRPr="00905FEA" w:rsidRDefault="004A4F1A">
      <w:pPr>
        <w:widowControl/>
        <w:adjustRightInd w:val="0"/>
        <w:snapToGrid w:val="0"/>
        <w:spacing w:line="360" w:lineRule="auto"/>
        <w:ind w:firstLine="3"/>
        <w:jc w:val="left"/>
        <w:rPr>
          <w:rFonts w:ascii="仿宋" w:eastAsia="仿宋" w:hAnsi="仿宋" w:cs="仿宋_GB2312"/>
          <w:sz w:val="32"/>
          <w:szCs w:val="32"/>
        </w:rPr>
      </w:pPr>
      <w:r w:rsidRPr="00905FEA">
        <w:rPr>
          <w:rFonts w:ascii="仿宋" w:eastAsia="仿宋" w:hAnsi="仿宋" w:cs="仿宋_GB2312" w:hint="eastAsia"/>
          <w:sz w:val="32"/>
          <w:szCs w:val="32"/>
        </w:rPr>
        <w:t>37.</w:t>
      </w:r>
      <w:r w:rsidRPr="00905FEA">
        <w:rPr>
          <w:rFonts w:ascii="仿宋" w:eastAsia="仿宋" w:hAnsi="仿宋" w:cs="仿宋_GB2312" w:hint="eastAsia"/>
          <w:sz w:val="32"/>
          <w:szCs w:val="32"/>
        </w:rPr>
        <w:t>浙江红色精神谱系研究</w:t>
      </w:r>
    </w:p>
    <w:p w:rsidR="00131EE3" w:rsidRPr="00905FEA" w:rsidRDefault="004A4F1A">
      <w:pPr>
        <w:widowControl/>
        <w:adjustRightInd w:val="0"/>
        <w:snapToGrid w:val="0"/>
        <w:spacing w:line="360" w:lineRule="auto"/>
        <w:ind w:firstLine="3"/>
        <w:jc w:val="left"/>
        <w:rPr>
          <w:rFonts w:ascii="仿宋" w:eastAsia="仿宋" w:hAnsi="仿宋" w:cs="仿宋_GB2312"/>
          <w:sz w:val="32"/>
          <w:szCs w:val="32"/>
        </w:rPr>
      </w:pPr>
      <w:r w:rsidRPr="00905FEA">
        <w:rPr>
          <w:rFonts w:ascii="仿宋" w:eastAsia="仿宋" w:hAnsi="仿宋" w:cs="仿宋_GB2312" w:hint="eastAsia"/>
          <w:sz w:val="32"/>
          <w:szCs w:val="32"/>
        </w:rPr>
        <w:t>38.</w:t>
      </w:r>
      <w:r w:rsidRPr="00905FEA">
        <w:rPr>
          <w:rFonts w:ascii="仿宋" w:eastAsia="仿宋" w:hAnsi="仿宋" w:cs="仿宋_GB2312" w:hint="eastAsia"/>
          <w:sz w:val="32"/>
          <w:szCs w:val="32"/>
        </w:rPr>
        <w:t>伟大建党精神与红船精神</w:t>
      </w:r>
    </w:p>
    <w:p w:rsidR="00131EE3" w:rsidRPr="00905FEA" w:rsidRDefault="004A4F1A" w:rsidP="00905FEA">
      <w:pPr>
        <w:widowControl/>
        <w:adjustRightInd w:val="0"/>
        <w:snapToGrid w:val="0"/>
        <w:spacing w:line="360" w:lineRule="auto"/>
        <w:ind w:firstLine="3"/>
        <w:jc w:val="left"/>
        <w:rPr>
          <w:rFonts w:ascii="仿宋" w:eastAsia="仿宋" w:hAnsi="仿宋" w:cs="仿宋_GB2312"/>
          <w:sz w:val="32"/>
          <w:szCs w:val="32"/>
        </w:rPr>
      </w:pPr>
      <w:r w:rsidRPr="00905FEA">
        <w:rPr>
          <w:rFonts w:ascii="仿宋" w:eastAsia="仿宋" w:hAnsi="仿宋" w:cs="仿宋_GB2312" w:hint="eastAsia"/>
          <w:sz w:val="32"/>
          <w:szCs w:val="32"/>
        </w:rPr>
        <w:t>注：课题指南仅供参考，课题申报选题可不限于课题指南。</w:t>
      </w:r>
    </w:p>
    <w:sectPr w:rsidR="00131EE3" w:rsidRPr="00905FEA" w:rsidSect="00905FEA">
      <w:footerReference w:type="default" r:id="rId7"/>
      <w:pgSz w:w="11906" w:h="16838"/>
      <w:pgMar w:top="1276"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F1A" w:rsidRDefault="004A4F1A" w:rsidP="00131EE3">
      <w:r>
        <w:separator/>
      </w:r>
    </w:p>
  </w:endnote>
  <w:endnote w:type="continuationSeparator" w:id="1">
    <w:p w:rsidR="004A4F1A" w:rsidRDefault="004A4F1A" w:rsidP="00131EE3">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E3" w:rsidRDefault="00131EE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131EE3" w:rsidRDefault="00131EE3">
                <w:pPr>
                  <w:pStyle w:val="a3"/>
                </w:pPr>
                <w:r>
                  <w:fldChar w:fldCharType="begin"/>
                </w:r>
                <w:r w:rsidR="004A4F1A">
                  <w:instrText xml:space="preserve"> PAGE  \* MERGEFORMAT </w:instrText>
                </w:r>
                <w:r>
                  <w:fldChar w:fldCharType="separate"/>
                </w:r>
                <w:r w:rsidR="00905FE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F1A" w:rsidRDefault="004A4F1A" w:rsidP="00131EE3">
      <w:r>
        <w:separator/>
      </w:r>
    </w:p>
  </w:footnote>
  <w:footnote w:type="continuationSeparator" w:id="1">
    <w:p w:rsidR="004A4F1A" w:rsidRDefault="004A4F1A" w:rsidP="00131E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403"/>
    <w:rsid w:val="B97D4516"/>
    <w:rsid w:val="CFBE7874"/>
    <w:rsid w:val="DDBEBC07"/>
    <w:rsid w:val="EED11456"/>
    <w:rsid w:val="FE8FC0DD"/>
    <w:rsid w:val="00131EE3"/>
    <w:rsid w:val="002B58FB"/>
    <w:rsid w:val="004724F3"/>
    <w:rsid w:val="004A4F1A"/>
    <w:rsid w:val="007E783B"/>
    <w:rsid w:val="00905FEA"/>
    <w:rsid w:val="00A07D27"/>
    <w:rsid w:val="00A2386D"/>
    <w:rsid w:val="00B51403"/>
    <w:rsid w:val="00E33FBE"/>
    <w:rsid w:val="00F8595E"/>
    <w:rsid w:val="00FB7C4F"/>
    <w:rsid w:val="0A3F9149"/>
    <w:rsid w:val="1FDF04A2"/>
    <w:rsid w:val="56BF091A"/>
    <w:rsid w:val="6FBFC626"/>
    <w:rsid w:val="765DB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E3"/>
    <w:pPr>
      <w:widowControl w:val="0"/>
      <w:jc w:val="both"/>
    </w:pPr>
    <w:rPr>
      <w:rFonts w:ascii="等线" w:eastAsia="等线" w:hAnsi="等线" w:cs="黑体"/>
      <w:kern w:val="2"/>
      <w:sz w:val="21"/>
      <w:szCs w:val="22"/>
    </w:rPr>
  </w:style>
  <w:style w:type="paragraph" w:styleId="3">
    <w:name w:val="heading 3"/>
    <w:basedOn w:val="a"/>
    <w:next w:val="a"/>
    <w:link w:val="3Char"/>
    <w:qFormat/>
    <w:rsid w:val="00131EE3"/>
    <w:pPr>
      <w:keepNext/>
      <w:keepLines/>
      <w:spacing w:before="240" w:after="120" w:line="400" w:lineRule="exact"/>
      <w:jc w:val="left"/>
      <w:outlineLvl w:val="2"/>
    </w:pPr>
    <w:rPr>
      <w:rFonts w:ascii="Arial" w:eastAsia="黑体" w:hAnsi="Arial" w:cstheme="minorBidi"/>
      <w:bCs/>
      <w:sz w:val="2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1EE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131E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3Char">
    <w:name w:val="标题 3 Char"/>
    <w:basedOn w:val="a0"/>
    <w:link w:val="3"/>
    <w:qFormat/>
    <w:rsid w:val="00131EE3"/>
    <w:rPr>
      <w:rFonts w:ascii="Arial" w:eastAsia="黑体" w:hAnsi="Arial"/>
      <w:bCs/>
      <w:sz w:val="26"/>
      <w:szCs w:val="32"/>
    </w:rPr>
  </w:style>
  <w:style w:type="character" w:customStyle="1" w:styleId="Char0">
    <w:name w:val="页眉 Char"/>
    <w:basedOn w:val="a0"/>
    <w:link w:val="a4"/>
    <w:uiPriority w:val="99"/>
    <w:qFormat/>
    <w:rsid w:val="00131EE3"/>
    <w:rPr>
      <w:sz w:val="18"/>
      <w:szCs w:val="18"/>
    </w:rPr>
  </w:style>
  <w:style w:type="character" w:customStyle="1" w:styleId="Char">
    <w:name w:val="页脚 Char"/>
    <w:basedOn w:val="a0"/>
    <w:link w:val="a3"/>
    <w:uiPriority w:val="99"/>
    <w:qFormat/>
    <w:rsid w:val="00131E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艳娟</dc:creator>
  <cp:lastModifiedBy>lenovo</cp:lastModifiedBy>
  <cp:revision>4</cp:revision>
  <cp:lastPrinted>2022-02-14T08:41:00Z</cp:lastPrinted>
  <dcterms:created xsi:type="dcterms:W3CDTF">2022-01-20T00:46:00Z</dcterms:created>
  <dcterms:modified xsi:type="dcterms:W3CDTF">2022-02-24T04:05:00Z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