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84" w:rsidRDefault="00F05284" w:rsidP="00F05284">
      <w:pPr>
        <w:snapToGrid w:val="0"/>
        <w:spacing w:line="580" w:lineRule="exac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附件４</w:t>
      </w:r>
    </w:p>
    <w:p w:rsidR="00F05284" w:rsidRDefault="00F05284" w:rsidP="00F05284">
      <w:pPr>
        <w:snapToGrid w:val="0"/>
        <w:spacing w:line="580" w:lineRule="exact"/>
        <w:rPr>
          <w:rFonts w:eastAsia="仿宋_GB2312"/>
          <w:color w:val="000000"/>
          <w:sz w:val="30"/>
          <w:szCs w:val="30"/>
        </w:rPr>
      </w:pPr>
    </w:p>
    <w:p w:rsidR="00F05284" w:rsidRDefault="00F05284" w:rsidP="00F05284">
      <w:pPr>
        <w:snapToGrid w:val="0"/>
        <w:spacing w:line="58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/>
          <w:bCs/>
          <w:color w:val="000000"/>
          <w:sz w:val="44"/>
          <w:szCs w:val="44"/>
        </w:rPr>
        <w:t>2020</w:t>
      </w: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年度省实验动物项目申请指南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 w:hint="eastAsia"/>
          <w:color w:val="000000"/>
          <w:sz w:val="30"/>
          <w:szCs w:val="30"/>
        </w:rPr>
      </w:pP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实验动物科技计划项目是公益技术应用研究计划的组成部分，项目申报、评审、过程管理等执行公益技术应用研究计划管理规定。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ascii="黑体" w:eastAsia="黑体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一、申报要求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 w:hint="eastAsia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 xml:space="preserve">1. </w:t>
      </w:r>
      <w:r>
        <w:rPr>
          <w:rFonts w:eastAsia="仿宋_GB2312" w:hint="eastAsia"/>
          <w:color w:val="000000"/>
          <w:sz w:val="30"/>
          <w:szCs w:val="30"/>
        </w:rPr>
        <w:t>项目申请人须经过实验动物资格培训，取得培训证明。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 w:hint="eastAsia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 xml:space="preserve">2. </w:t>
      </w:r>
      <w:r>
        <w:rPr>
          <w:rFonts w:eastAsia="仿宋_GB2312" w:hint="eastAsia"/>
          <w:color w:val="000000"/>
          <w:sz w:val="30"/>
          <w:szCs w:val="30"/>
        </w:rPr>
        <w:t>项目申请人具有完成项目所需的研究和组织协调能力。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 w:hint="eastAsia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 xml:space="preserve">3. </w:t>
      </w:r>
      <w:r>
        <w:rPr>
          <w:rFonts w:eastAsia="仿宋_GB2312" w:hint="eastAsia"/>
          <w:color w:val="000000"/>
          <w:sz w:val="30"/>
          <w:szCs w:val="30"/>
        </w:rPr>
        <w:t>项目申请人进行项目研究的动物实验设施具备实验动物使用许可证。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 w:hint="eastAsia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 xml:space="preserve">4. </w:t>
      </w:r>
      <w:r>
        <w:rPr>
          <w:rFonts w:eastAsia="仿宋_GB2312" w:hint="eastAsia"/>
          <w:color w:val="000000"/>
          <w:sz w:val="30"/>
          <w:szCs w:val="30"/>
        </w:rPr>
        <w:t>项目所在单位具有完成项目所必备的人才、相关设备和场地等基础条件。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 xml:space="preserve">5. </w:t>
      </w:r>
      <w:r>
        <w:rPr>
          <w:rFonts w:eastAsia="仿宋_GB2312" w:hint="eastAsia"/>
          <w:color w:val="000000"/>
          <w:sz w:val="30"/>
          <w:szCs w:val="30"/>
        </w:rPr>
        <w:t>本次申报采取限额推荐，浙江大学（含浙大附属一院、二院、邵逸夫医院、儿保、妇保、口腔</w:t>
      </w:r>
      <w:r>
        <w:rPr>
          <w:rFonts w:eastAsia="仿宋_GB2312"/>
          <w:color w:val="000000"/>
          <w:sz w:val="30"/>
          <w:szCs w:val="30"/>
        </w:rPr>
        <w:t>6</w:t>
      </w:r>
      <w:r>
        <w:rPr>
          <w:rFonts w:eastAsia="仿宋_GB2312" w:hint="eastAsia"/>
          <w:color w:val="000000"/>
          <w:sz w:val="30"/>
          <w:szCs w:val="30"/>
        </w:rPr>
        <w:t>家三甲医院）不超过</w:t>
      </w:r>
      <w:r>
        <w:rPr>
          <w:rFonts w:eastAsia="仿宋_GB2312"/>
          <w:color w:val="000000"/>
          <w:sz w:val="30"/>
          <w:szCs w:val="30"/>
        </w:rPr>
        <w:t>30</w:t>
      </w:r>
      <w:r>
        <w:rPr>
          <w:rFonts w:eastAsia="仿宋_GB2312" w:hint="eastAsia"/>
          <w:color w:val="000000"/>
          <w:sz w:val="30"/>
          <w:szCs w:val="30"/>
        </w:rPr>
        <w:t>项，温州医科大学（含温</w:t>
      </w:r>
      <w:proofErr w:type="gramStart"/>
      <w:r>
        <w:rPr>
          <w:rFonts w:eastAsia="仿宋_GB2312" w:hint="eastAsia"/>
          <w:color w:val="000000"/>
          <w:sz w:val="30"/>
          <w:szCs w:val="30"/>
        </w:rPr>
        <w:t>医</w:t>
      </w:r>
      <w:proofErr w:type="gramEnd"/>
      <w:r>
        <w:rPr>
          <w:rFonts w:eastAsia="仿宋_GB2312" w:hint="eastAsia"/>
          <w:color w:val="000000"/>
          <w:sz w:val="30"/>
          <w:szCs w:val="30"/>
        </w:rPr>
        <w:t>附属一院、二院、眼视光</w:t>
      </w:r>
      <w:r>
        <w:rPr>
          <w:rFonts w:eastAsia="仿宋_GB2312"/>
          <w:color w:val="000000"/>
          <w:sz w:val="30"/>
          <w:szCs w:val="30"/>
        </w:rPr>
        <w:t>3</w:t>
      </w:r>
      <w:r>
        <w:rPr>
          <w:rFonts w:eastAsia="仿宋_GB2312" w:hint="eastAsia"/>
          <w:color w:val="000000"/>
          <w:sz w:val="30"/>
          <w:szCs w:val="30"/>
        </w:rPr>
        <w:t>家三甲医院）、浙江中医药大学（</w:t>
      </w:r>
      <w:proofErr w:type="gramStart"/>
      <w:r>
        <w:rPr>
          <w:rFonts w:eastAsia="仿宋_GB2312" w:hint="eastAsia"/>
          <w:color w:val="000000"/>
          <w:sz w:val="30"/>
          <w:szCs w:val="30"/>
        </w:rPr>
        <w:t>含省中</w:t>
      </w:r>
      <w:proofErr w:type="gramEnd"/>
      <w:r>
        <w:rPr>
          <w:rFonts w:eastAsia="仿宋_GB2312" w:hint="eastAsia"/>
          <w:color w:val="000000"/>
          <w:sz w:val="30"/>
          <w:szCs w:val="30"/>
        </w:rPr>
        <w:t>、新华、中山</w:t>
      </w:r>
      <w:r>
        <w:rPr>
          <w:rFonts w:eastAsia="仿宋_GB2312"/>
          <w:color w:val="000000"/>
          <w:sz w:val="30"/>
          <w:szCs w:val="30"/>
        </w:rPr>
        <w:t>3</w:t>
      </w:r>
      <w:r>
        <w:rPr>
          <w:rFonts w:eastAsia="仿宋_GB2312" w:hint="eastAsia"/>
          <w:color w:val="000000"/>
          <w:sz w:val="30"/>
          <w:szCs w:val="30"/>
        </w:rPr>
        <w:t>家三甲医院）不超过</w:t>
      </w:r>
      <w:r>
        <w:rPr>
          <w:rFonts w:eastAsia="仿宋_GB2312"/>
          <w:color w:val="000000"/>
          <w:sz w:val="30"/>
          <w:szCs w:val="30"/>
        </w:rPr>
        <w:t>20</w:t>
      </w:r>
      <w:r>
        <w:rPr>
          <w:rFonts w:eastAsia="仿宋_GB2312" w:hint="eastAsia"/>
          <w:color w:val="000000"/>
          <w:sz w:val="30"/>
          <w:szCs w:val="30"/>
        </w:rPr>
        <w:t>项，省属高校（含地方高校）和省部属科研院所等单位不超过</w:t>
      </w:r>
      <w:r>
        <w:rPr>
          <w:rFonts w:eastAsia="仿宋_GB2312"/>
          <w:color w:val="000000"/>
          <w:sz w:val="30"/>
          <w:szCs w:val="30"/>
        </w:rPr>
        <w:t>10</w:t>
      </w:r>
      <w:r>
        <w:rPr>
          <w:rFonts w:eastAsia="仿宋_GB2312" w:hint="eastAsia"/>
          <w:color w:val="000000"/>
          <w:sz w:val="30"/>
          <w:szCs w:val="30"/>
        </w:rPr>
        <w:t>项，三甲医院不超过</w:t>
      </w:r>
      <w:r>
        <w:rPr>
          <w:rFonts w:eastAsia="仿宋_GB2312"/>
          <w:color w:val="000000"/>
          <w:sz w:val="30"/>
          <w:szCs w:val="30"/>
        </w:rPr>
        <w:t>5</w:t>
      </w:r>
      <w:r>
        <w:rPr>
          <w:rFonts w:eastAsia="仿宋_GB2312" w:hint="eastAsia"/>
          <w:color w:val="000000"/>
          <w:sz w:val="30"/>
          <w:szCs w:val="30"/>
        </w:rPr>
        <w:t>项，其他单位不超过</w:t>
      </w:r>
      <w:r>
        <w:rPr>
          <w:rFonts w:eastAsia="仿宋_GB2312"/>
          <w:color w:val="000000"/>
          <w:sz w:val="30"/>
          <w:szCs w:val="30"/>
        </w:rPr>
        <w:t>3</w:t>
      </w:r>
      <w:r>
        <w:rPr>
          <w:rFonts w:eastAsia="仿宋_GB2312" w:hint="eastAsia"/>
          <w:color w:val="000000"/>
          <w:sz w:val="30"/>
          <w:szCs w:val="30"/>
        </w:rPr>
        <w:t>项。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二、主要支持方向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提高我省实验动物科学研究水平，提升实验动物专业人员的科技创新能力，加快推进实验动物资源向社会开放、共享，更好地为</w:t>
      </w:r>
      <w:r>
        <w:rPr>
          <w:rFonts w:eastAsia="仿宋_GB2312"/>
          <w:color w:val="000000"/>
          <w:sz w:val="30"/>
          <w:szCs w:val="30"/>
        </w:rPr>
        <w:t>“</w:t>
      </w:r>
      <w:r>
        <w:rPr>
          <w:rFonts w:eastAsia="仿宋_GB2312" w:hint="eastAsia"/>
          <w:color w:val="000000"/>
          <w:sz w:val="30"/>
          <w:szCs w:val="30"/>
        </w:rPr>
        <w:t>大众创业、万众创新</w:t>
      </w:r>
      <w:r>
        <w:rPr>
          <w:rFonts w:eastAsia="仿宋_GB2312"/>
          <w:color w:val="000000"/>
          <w:sz w:val="30"/>
          <w:szCs w:val="30"/>
        </w:rPr>
        <w:t>”</w:t>
      </w:r>
      <w:r>
        <w:rPr>
          <w:rFonts w:eastAsia="仿宋_GB2312" w:hint="eastAsia"/>
          <w:color w:val="000000"/>
          <w:sz w:val="30"/>
          <w:szCs w:val="30"/>
        </w:rPr>
        <w:t>服务：</w:t>
      </w:r>
    </w:p>
    <w:p w:rsidR="00F05284" w:rsidRDefault="00F05284" w:rsidP="00F05284">
      <w:pPr>
        <w:snapToGrid w:val="0"/>
        <w:spacing w:line="580" w:lineRule="exact"/>
        <w:ind w:firstLineChars="200" w:firstLine="602"/>
        <w:rPr>
          <w:rFonts w:ascii="楷体_GB2312" w:eastAsia="楷体_GB2312"/>
          <w:b/>
          <w:color w:val="000000"/>
          <w:sz w:val="30"/>
          <w:szCs w:val="30"/>
        </w:rPr>
      </w:pPr>
      <w:r>
        <w:rPr>
          <w:rFonts w:ascii="楷体_GB2312" w:eastAsia="楷体_GB2312" w:hint="eastAsia"/>
          <w:b/>
          <w:color w:val="000000"/>
          <w:sz w:val="30"/>
          <w:szCs w:val="30"/>
        </w:rPr>
        <w:lastRenderedPageBreak/>
        <w:t>（一）实验动物资源保存、开发及应用研究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研究目标：拓展实验动物资源，深入研究其生物学特性，形成种质资源标准，促进实验动物资源的有效利用。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研究内容：重点支持新型实验动物的生物学特性研究，为研制标准奠定基础。</w:t>
      </w:r>
    </w:p>
    <w:p w:rsidR="00F05284" w:rsidRDefault="00F05284" w:rsidP="00F05284">
      <w:pPr>
        <w:snapToGrid w:val="0"/>
        <w:spacing w:line="580" w:lineRule="exact"/>
        <w:ind w:firstLineChars="200" w:firstLine="602"/>
        <w:rPr>
          <w:rFonts w:ascii="楷体_GB2312" w:eastAsia="楷体_GB2312"/>
          <w:b/>
          <w:color w:val="000000"/>
          <w:sz w:val="30"/>
          <w:szCs w:val="30"/>
        </w:rPr>
      </w:pPr>
      <w:r>
        <w:rPr>
          <w:rFonts w:ascii="楷体_GB2312" w:eastAsia="楷体_GB2312" w:hint="eastAsia"/>
          <w:b/>
          <w:color w:val="000000"/>
          <w:sz w:val="30"/>
          <w:szCs w:val="30"/>
        </w:rPr>
        <w:t>（二）实验动物质量检测技术与质量控制研究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研究目标：研究实验动物质量检测新技术、新方法，形成质量控制规范，提升实验动物质量。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研究内容：研究尚未纳入国家标准、行业内急需检测病原体的精准、快速检测方法。研究遗传工程小鼠的遗传质量检测方法。</w:t>
      </w:r>
    </w:p>
    <w:p w:rsidR="00F05284" w:rsidRDefault="00F05284" w:rsidP="00F05284">
      <w:pPr>
        <w:snapToGrid w:val="0"/>
        <w:spacing w:line="580" w:lineRule="exact"/>
        <w:ind w:firstLineChars="200" w:firstLine="602"/>
        <w:rPr>
          <w:rFonts w:ascii="楷体_GB2312" w:eastAsia="楷体_GB2312"/>
          <w:b/>
          <w:color w:val="000000"/>
          <w:sz w:val="30"/>
          <w:szCs w:val="30"/>
        </w:rPr>
      </w:pPr>
      <w:r>
        <w:rPr>
          <w:rFonts w:ascii="楷体_GB2312" w:eastAsia="楷体_GB2312" w:hint="eastAsia"/>
          <w:b/>
          <w:color w:val="000000"/>
          <w:sz w:val="30"/>
          <w:szCs w:val="30"/>
        </w:rPr>
        <w:t>（三）实验动物福利相关技术研究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研究目标：建立减少、替代、优化实验动物使用的技术规范，提高实验动物福利水平。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研究内容：重点支持应用于毒性和安全性评价的体外替代新方法、新技术。</w:t>
      </w:r>
    </w:p>
    <w:p w:rsidR="00F05284" w:rsidRDefault="00F05284" w:rsidP="00F05284">
      <w:pPr>
        <w:snapToGrid w:val="0"/>
        <w:spacing w:line="580" w:lineRule="exact"/>
        <w:ind w:firstLineChars="200" w:firstLine="602"/>
        <w:rPr>
          <w:rFonts w:ascii="楷体_GB2312" w:eastAsia="楷体_GB2312"/>
          <w:b/>
          <w:color w:val="000000"/>
          <w:sz w:val="30"/>
          <w:szCs w:val="30"/>
        </w:rPr>
      </w:pPr>
      <w:r>
        <w:rPr>
          <w:rFonts w:ascii="楷体_GB2312" w:eastAsia="楷体_GB2312" w:hint="eastAsia"/>
          <w:b/>
          <w:color w:val="000000"/>
          <w:sz w:val="30"/>
          <w:szCs w:val="30"/>
        </w:rPr>
        <w:t>（四）动物模型研究、开发和应用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研究目标：建立临床上有应用价值的、可靠的疾病动物模型，为疾病研究与药物开发提供科研条件。</w:t>
      </w:r>
    </w:p>
    <w:p w:rsidR="00F05284" w:rsidRDefault="00F05284" w:rsidP="00F05284">
      <w:pPr>
        <w:snapToGrid w:val="0"/>
        <w:spacing w:line="58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研究内容：重点支持恶性肿瘤、神经系统疾病、心血管疾病、代谢性疾病等重大疾病新型动物模型的比较医学研究。</w:t>
      </w:r>
    </w:p>
    <w:p w:rsidR="00F05284" w:rsidRDefault="00F05284" w:rsidP="00F05284">
      <w:pPr>
        <w:snapToGrid w:val="0"/>
        <w:spacing w:line="560" w:lineRule="exact"/>
        <w:rPr>
          <w:rFonts w:eastAsia="仿宋_GB2312"/>
          <w:bCs/>
          <w:color w:val="000000"/>
          <w:sz w:val="30"/>
          <w:szCs w:val="30"/>
        </w:rPr>
      </w:pPr>
    </w:p>
    <w:p w:rsidR="00F05284" w:rsidRDefault="00F05284" w:rsidP="00F05284">
      <w:pPr>
        <w:snapToGrid w:val="0"/>
        <w:spacing w:line="560" w:lineRule="exact"/>
        <w:rPr>
          <w:rFonts w:eastAsia="仿宋_GB2312"/>
          <w:bCs/>
          <w:color w:val="000000"/>
          <w:sz w:val="30"/>
          <w:szCs w:val="30"/>
        </w:rPr>
      </w:pPr>
    </w:p>
    <w:p w:rsidR="0022672C" w:rsidRPr="00F05284" w:rsidRDefault="0022672C"/>
    <w:sectPr w:rsidR="0022672C" w:rsidRPr="00F05284" w:rsidSect="00226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5284"/>
    <w:rsid w:val="0022672C"/>
    <w:rsid w:val="00F0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8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</dc:creator>
  <cp:lastModifiedBy>ZSG</cp:lastModifiedBy>
  <cp:revision>1</cp:revision>
  <dcterms:created xsi:type="dcterms:W3CDTF">2019-04-26T05:23:00Z</dcterms:created>
  <dcterms:modified xsi:type="dcterms:W3CDTF">2019-04-26T05:24:00Z</dcterms:modified>
</cp:coreProperties>
</file>